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237B5C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F71B10">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4DD7C05" w:rsidR="0085735E" w:rsidRPr="00D84EB6" w:rsidRDefault="00D84EB6" w:rsidP="00D84EB6">
      <w:pPr>
        <w:spacing w:before="120" w:after="120" w:line="360" w:lineRule="auto"/>
        <w:jc w:val="both"/>
        <w:rPr>
          <w:rFonts w:eastAsiaTheme="minorHAnsi"/>
          <w:b/>
          <w:bCs/>
          <w:color w:val="000000"/>
          <w:sz w:val="28"/>
          <w:szCs w:val="28"/>
          <w:lang w:eastAsia="en-US"/>
        </w:rPr>
      </w:pPr>
      <w:r w:rsidRPr="00D84EB6">
        <w:rPr>
          <w:rFonts w:eastAsiaTheme="minorHAnsi"/>
          <w:b/>
          <w:bCs/>
          <w:color w:val="000000"/>
          <w:sz w:val="28"/>
          <w:szCs w:val="28"/>
          <w:lang w:eastAsia="en-US"/>
        </w:rPr>
        <w:t xml:space="preserve">PROCEDIMIENTO CONTENCIOSO-ADMINISTRATIVO (IV): PROCEDIMIENTO ABREVIADO. PROCEDIMIENTO EN LOS CASOS DE SUSPENSIÓN ADMINISTRATIVA PREVIA DE ACUERDOS. </w:t>
      </w:r>
      <w:bookmarkStart w:id="0" w:name="_Hlk99107637"/>
      <w:r w:rsidRPr="00D84EB6">
        <w:rPr>
          <w:rFonts w:eastAsiaTheme="minorHAnsi"/>
          <w:b/>
          <w:bCs/>
          <w:color w:val="000000"/>
          <w:sz w:val="28"/>
          <w:szCs w:val="28"/>
          <w:lang w:eastAsia="en-US"/>
        </w:rPr>
        <w:t>PROCEDIMIENTO CONTENCIOSO ELECTORAL.</w:t>
      </w:r>
      <w:bookmarkEnd w:id="0"/>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50A6DCB9" w:rsidR="00C35A6D" w:rsidRPr="007B1C43" w:rsidRDefault="00D84EB6" w:rsidP="00AB080F">
      <w:pPr>
        <w:spacing w:before="120" w:after="120" w:line="360" w:lineRule="auto"/>
        <w:jc w:val="both"/>
        <w:rPr>
          <w:spacing w:val="-3"/>
        </w:rPr>
      </w:pPr>
      <w:r w:rsidRPr="00D84EB6">
        <w:rPr>
          <w:b/>
          <w:bCs/>
          <w:spacing w:val="-3"/>
        </w:rPr>
        <w:t>PROCEDIMIENTO CONTENCIOSO-ADMINISTRATIVO (IV): PROCEDIMIENTO ABREVIADO</w:t>
      </w:r>
      <w:r w:rsidR="00613E75" w:rsidRPr="00613E75">
        <w:rPr>
          <w:b/>
          <w:bCs/>
          <w:spacing w:val="-3"/>
        </w:rPr>
        <w:t>.</w:t>
      </w:r>
    </w:p>
    <w:p w14:paraId="205E071D" w14:textId="17B7BAB6" w:rsidR="008D33E9" w:rsidRPr="002A1068" w:rsidRDefault="0034681F" w:rsidP="008D33E9">
      <w:pPr>
        <w:spacing w:before="120" w:after="120" w:line="360" w:lineRule="auto"/>
        <w:ind w:firstLine="708"/>
        <w:jc w:val="both"/>
        <w:rPr>
          <w:spacing w:val="-3"/>
        </w:rPr>
      </w:pPr>
      <w:r>
        <w:rPr>
          <w:spacing w:val="-3"/>
        </w:rPr>
        <w:t>El procedimiento abreviado está regulado por el artículo 78 de la Ley de la Jurisdicción Contencioso-Administrativa de 13 de julio de 1998</w:t>
      </w:r>
      <w:r w:rsidR="004F2138">
        <w:rPr>
          <w:spacing w:val="-3"/>
        </w:rPr>
        <w:t xml:space="preserve">, </w:t>
      </w:r>
      <w:r w:rsidR="008D33E9">
        <w:rPr>
          <w:spacing w:val="-3"/>
        </w:rPr>
        <w:t>aplicándose supletoriamente las normas del procedimiento ordinario</w:t>
      </w:r>
      <w:r w:rsidR="00FC58EE">
        <w:rPr>
          <w:spacing w:val="-3"/>
        </w:rPr>
        <w:t xml:space="preserve">, y sus </w:t>
      </w:r>
      <w:r w:rsidR="00FC58EE" w:rsidRPr="00C149D1">
        <w:rPr>
          <w:spacing w:val="-3"/>
        </w:rPr>
        <w:t>normas fundamentales son las siguientes:</w:t>
      </w:r>
    </w:p>
    <w:p w14:paraId="7F7D3976" w14:textId="4C9F8382" w:rsidR="002A1068" w:rsidRPr="00FC58EE" w:rsidRDefault="004B3B0E" w:rsidP="004E3EDC">
      <w:pPr>
        <w:pStyle w:val="Prrafodelista"/>
        <w:numPr>
          <w:ilvl w:val="0"/>
          <w:numId w:val="6"/>
        </w:numPr>
        <w:spacing w:before="120" w:after="120" w:line="360" w:lineRule="auto"/>
        <w:ind w:left="993" w:hanging="284"/>
        <w:jc w:val="both"/>
        <w:rPr>
          <w:spacing w:val="-3"/>
        </w:rPr>
      </w:pPr>
      <w:r w:rsidRPr="00FC58EE">
        <w:rPr>
          <w:spacing w:val="-3"/>
        </w:rPr>
        <w:t xml:space="preserve">Es aplicable </w:t>
      </w:r>
      <w:r w:rsidR="002A1068" w:rsidRPr="00FC58EE">
        <w:rPr>
          <w:spacing w:val="-3"/>
        </w:rPr>
        <w:t xml:space="preserve">exclusivamente </w:t>
      </w:r>
      <w:r w:rsidRPr="00FC58EE">
        <w:rPr>
          <w:spacing w:val="-3"/>
        </w:rPr>
        <w:t xml:space="preserve">por los </w:t>
      </w:r>
      <w:r w:rsidR="00886400" w:rsidRPr="00FC58EE">
        <w:rPr>
          <w:spacing w:val="-3"/>
        </w:rPr>
        <w:t xml:space="preserve">órganos unipersonales, </w:t>
      </w:r>
      <w:r w:rsidR="00E20871" w:rsidRPr="00FC58EE">
        <w:rPr>
          <w:spacing w:val="-3"/>
        </w:rPr>
        <w:t xml:space="preserve">salvo en el caso de que una </w:t>
      </w:r>
      <w:r w:rsidR="00886400" w:rsidRPr="00FC58EE">
        <w:rPr>
          <w:spacing w:val="-3"/>
        </w:rPr>
        <w:t xml:space="preserve">Sala </w:t>
      </w:r>
      <w:r w:rsidR="00E20871" w:rsidRPr="00FC58EE">
        <w:rPr>
          <w:spacing w:val="-3"/>
        </w:rPr>
        <w:t>conozca d</w:t>
      </w:r>
      <w:r w:rsidR="000C2D75" w:rsidRPr="00FC58EE">
        <w:rPr>
          <w:spacing w:val="-3"/>
        </w:rPr>
        <w:t>el recurso por inejecución de actos firmes del artículo 29.2 de la Ley Jurisdiccional</w:t>
      </w:r>
      <w:r w:rsidR="00E20871" w:rsidRPr="00FC58EE">
        <w:rPr>
          <w:spacing w:val="-3"/>
        </w:rPr>
        <w:t>, que se tramita como procedimiento abreviado</w:t>
      </w:r>
      <w:r w:rsidR="002A1068" w:rsidRPr="00FC58EE">
        <w:rPr>
          <w:spacing w:val="-3"/>
        </w:rPr>
        <w:t>.</w:t>
      </w:r>
    </w:p>
    <w:p w14:paraId="332FC401" w14:textId="43695433" w:rsidR="002F7FEE" w:rsidRDefault="00FC58EE" w:rsidP="004E3EDC">
      <w:pPr>
        <w:pStyle w:val="Prrafodelista"/>
        <w:numPr>
          <w:ilvl w:val="0"/>
          <w:numId w:val="6"/>
        </w:numPr>
        <w:spacing w:before="120" w:after="120" w:line="360" w:lineRule="auto"/>
        <w:ind w:left="993" w:hanging="284"/>
        <w:jc w:val="both"/>
        <w:rPr>
          <w:spacing w:val="-3"/>
        </w:rPr>
      </w:pPr>
      <w:r>
        <w:rPr>
          <w:spacing w:val="-3"/>
        </w:rPr>
        <w:t>S</w:t>
      </w:r>
      <w:r w:rsidR="00886400">
        <w:rPr>
          <w:spacing w:val="-3"/>
        </w:rPr>
        <w:t xml:space="preserve">e tramitan por el procedimiento abreviado </w:t>
      </w:r>
      <w:r w:rsidR="00C425E9">
        <w:rPr>
          <w:spacing w:val="-3"/>
        </w:rPr>
        <w:t>l</w:t>
      </w:r>
      <w:r w:rsidR="00886400">
        <w:rPr>
          <w:spacing w:val="-3"/>
        </w:rPr>
        <w:t>os asuntos competencia de l</w:t>
      </w:r>
      <w:r w:rsidR="002A1068" w:rsidRPr="002A1068">
        <w:rPr>
          <w:spacing w:val="-3"/>
        </w:rPr>
        <w:t xml:space="preserve">os Juzgados </w:t>
      </w:r>
      <w:r w:rsidR="00886400">
        <w:rPr>
          <w:spacing w:val="-3"/>
        </w:rPr>
        <w:t xml:space="preserve">y Juzgados Centrales </w:t>
      </w:r>
      <w:r w:rsidR="002A1068" w:rsidRPr="002A1068">
        <w:rPr>
          <w:spacing w:val="-3"/>
        </w:rPr>
        <w:t>de lo Contencioso-Administrativo que se susciten sobre cuestiones de</w:t>
      </w:r>
      <w:r w:rsidR="002F7FEE">
        <w:rPr>
          <w:spacing w:val="-3"/>
        </w:rPr>
        <w:t>:</w:t>
      </w:r>
    </w:p>
    <w:p w14:paraId="691046EE" w14:textId="77777777"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P</w:t>
      </w:r>
      <w:r w:rsidR="002A1068" w:rsidRPr="0067353F">
        <w:rPr>
          <w:spacing w:val="-3"/>
        </w:rPr>
        <w:t>ersonal al servicio de las Administraciones Públicas</w:t>
      </w:r>
      <w:r w:rsidRPr="0067353F">
        <w:rPr>
          <w:spacing w:val="-3"/>
        </w:rPr>
        <w:t>.</w:t>
      </w:r>
    </w:p>
    <w:p w14:paraId="75538B93" w14:textId="760E1020"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E</w:t>
      </w:r>
      <w:r w:rsidR="002A1068" w:rsidRPr="0067353F">
        <w:rPr>
          <w:spacing w:val="-3"/>
        </w:rPr>
        <w:t>xtranjería</w:t>
      </w:r>
      <w:r w:rsidR="0067353F" w:rsidRPr="0067353F">
        <w:rPr>
          <w:spacing w:val="-3"/>
        </w:rPr>
        <w:t xml:space="preserve"> e i</w:t>
      </w:r>
      <w:r w:rsidR="002A1068" w:rsidRPr="0067353F">
        <w:rPr>
          <w:spacing w:val="-3"/>
        </w:rPr>
        <w:t>nadmisión de peticiones de asilo político</w:t>
      </w:r>
      <w:r w:rsidRPr="0067353F">
        <w:rPr>
          <w:spacing w:val="-3"/>
        </w:rPr>
        <w:t>.</w:t>
      </w:r>
    </w:p>
    <w:p w14:paraId="0E5720E1" w14:textId="77777777"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D</w:t>
      </w:r>
      <w:r w:rsidR="002A1068" w:rsidRPr="0067353F">
        <w:rPr>
          <w:spacing w:val="-3"/>
        </w:rPr>
        <w:t>isciplina deportiva en materia de dopaje</w:t>
      </w:r>
      <w:r w:rsidRPr="0067353F">
        <w:rPr>
          <w:spacing w:val="-3"/>
        </w:rPr>
        <w:t>.</w:t>
      </w:r>
    </w:p>
    <w:p w14:paraId="175F0F3C" w14:textId="769FCF47" w:rsidR="002A1068"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 xml:space="preserve">El resto de </w:t>
      </w:r>
      <w:proofErr w:type="gramStart"/>
      <w:r w:rsidRPr="0067353F">
        <w:rPr>
          <w:spacing w:val="-3"/>
        </w:rPr>
        <w:t>asuntos</w:t>
      </w:r>
      <w:proofErr w:type="gramEnd"/>
      <w:r w:rsidR="002A1068" w:rsidRPr="0067353F">
        <w:rPr>
          <w:spacing w:val="-3"/>
        </w:rPr>
        <w:t xml:space="preserve"> cuya cuantía no supere los 30.000 euros.</w:t>
      </w:r>
    </w:p>
    <w:p w14:paraId="7123F0EB" w14:textId="5D5F74C7"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El recurso se inicia por demanda</w:t>
      </w:r>
      <w:r w:rsidR="00AC18DB">
        <w:rPr>
          <w:spacing w:val="-3"/>
        </w:rPr>
        <w:t xml:space="preserve">, </w:t>
      </w:r>
      <w:r w:rsidR="004673B1">
        <w:rPr>
          <w:spacing w:val="-3"/>
        </w:rPr>
        <w:t>y</w:t>
      </w:r>
      <w:r w:rsidR="00AC18DB">
        <w:rPr>
          <w:spacing w:val="-3"/>
        </w:rPr>
        <w:t xml:space="preserve"> si el Juzgado tiene </w:t>
      </w:r>
      <w:r w:rsidRPr="002A1068">
        <w:rPr>
          <w:spacing w:val="-3"/>
        </w:rPr>
        <w:t>jurisdicción y competencia objetiva</w:t>
      </w:r>
      <w:r w:rsidR="004673B1">
        <w:rPr>
          <w:spacing w:val="-3"/>
        </w:rPr>
        <w:t xml:space="preserve"> se dictará decreto admitiéndola, trasladándola </w:t>
      </w:r>
      <w:r w:rsidRPr="002A1068">
        <w:rPr>
          <w:spacing w:val="-3"/>
        </w:rPr>
        <w:t>a</w:t>
      </w:r>
      <w:r w:rsidR="004673B1">
        <w:rPr>
          <w:spacing w:val="-3"/>
        </w:rPr>
        <w:t>l demandado</w:t>
      </w:r>
      <w:r w:rsidRPr="002A1068">
        <w:rPr>
          <w:spacing w:val="-3"/>
        </w:rPr>
        <w:t xml:space="preserve">, </w:t>
      </w:r>
      <w:r w:rsidR="00684B02">
        <w:rPr>
          <w:spacing w:val="-3"/>
        </w:rPr>
        <w:t xml:space="preserve">señalando </w:t>
      </w:r>
      <w:r w:rsidRPr="002A1068">
        <w:rPr>
          <w:spacing w:val="-3"/>
        </w:rPr>
        <w:t>la vista, y requ</w:t>
      </w:r>
      <w:r w:rsidR="004673B1">
        <w:rPr>
          <w:spacing w:val="-3"/>
        </w:rPr>
        <w:t>i</w:t>
      </w:r>
      <w:r w:rsidRPr="002A1068">
        <w:rPr>
          <w:spacing w:val="-3"/>
        </w:rPr>
        <w:t>ri</w:t>
      </w:r>
      <w:r w:rsidR="004673B1">
        <w:rPr>
          <w:spacing w:val="-3"/>
        </w:rPr>
        <w:t>endo</w:t>
      </w:r>
      <w:r w:rsidRPr="002A1068">
        <w:rPr>
          <w:spacing w:val="-3"/>
        </w:rPr>
        <w:t xml:space="preserve"> a la Administración demandada que remita el expediente administrativo al menos quince días </w:t>
      </w:r>
      <w:r w:rsidR="004673B1">
        <w:rPr>
          <w:spacing w:val="-3"/>
        </w:rPr>
        <w:t>antes de la vista.</w:t>
      </w:r>
    </w:p>
    <w:p w14:paraId="0ADE69FA" w14:textId="77D40A86"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lastRenderedPageBreak/>
        <w:t xml:space="preserve">No obstante, si el actor pide por otrosí en su demanda que el recurso se falle sin necesidad de recibimiento a prueba ni vista, </w:t>
      </w:r>
      <w:r w:rsidR="00FB6517">
        <w:rPr>
          <w:spacing w:val="-3"/>
        </w:rPr>
        <w:t xml:space="preserve">se </w:t>
      </w:r>
      <w:r w:rsidRPr="002A1068">
        <w:rPr>
          <w:spacing w:val="-3"/>
        </w:rPr>
        <w:t xml:space="preserve">dará traslado de </w:t>
      </w:r>
      <w:proofErr w:type="gramStart"/>
      <w:r w:rsidRPr="002A1068">
        <w:rPr>
          <w:spacing w:val="-3"/>
        </w:rPr>
        <w:t>la misma</w:t>
      </w:r>
      <w:proofErr w:type="gramEnd"/>
      <w:r w:rsidRPr="002A1068">
        <w:rPr>
          <w:spacing w:val="-3"/>
        </w:rPr>
        <w:t xml:space="preserve"> a las partes demandadas para que la contesten en el plazo de veinte días. Las partes demandadas podrán, dentro de los diez primeros días del plazo para contestar a la demanda, solicitar la celebración de la vista</w:t>
      </w:r>
      <w:r w:rsidR="00A06C8D">
        <w:rPr>
          <w:spacing w:val="-3"/>
        </w:rPr>
        <w:t>, en cuyo caso será señalada</w:t>
      </w:r>
      <w:r w:rsidRPr="002A1068">
        <w:rPr>
          <w:spacing w:val="-3"/>
        </w:rPr>
        <w:t xml:space="preserve">. En caso contrario, </w:t>
      </w:r>
      <w:r w:rsidR="00A06C8D">
        <w:rPr>
          <w:spacing w:val="-3"/>
        </w:rPr>
        <w:t>una vez contestada la demanda se</w:t>
      </w:r>
      <w:r w:rsidRPr="002A1068">
        <w:rPr>
          <w:spacing w:val="-3"/>
        </w:rPr>
        <w:t xml:space="preserve"> declara</w:t>
      </w:r>
      <w:r w:rsidR="00A06C8D">
        <w:rPr>
          <w:spacing w:val="-3"/>
        </w:rPr>
        <w:t>rá</w:t>
      </w:r>
      <w:r w:rsidRPr="002A1068">
        <w:rPr>
          <w:spacing w:val="-3"/>
        </w:rPr>
        <w:t xml:space="preserve"> concluso el pleito </w:t>
      </w:r>
      <w:r w:rsidR="00A06C8D">
        <w:rPr>
          <w:spacing w:val="-3"/>
        </w:rPr>
        <w:t xml:space="preserve">para sentencia, </w:t>
      </w:r>
      <w:r w:rsidRPr="002A1068">
        <w:rPr>
          <w:spacing w:val="-3"/>
        </w:rPr>
        <w:t xml:space="preserve">salvo que el Juez </w:t>
      </w:r>
      <w:r w:rsidR="00A06C8D">
        <w:rPr>
          <w:spacing w:val="-3"/>
        </w:rPr>
        <w:t>acuerde ofici</w:t>
      </w:r>
      <w:r w:rsidR="00F05F19">
        <w:rPr>
          <w:spacing w:val="-3"/>
        </w:rPr>
        <w:t>o la práctica de diligencias de prueba conforme al artículo 61</w:t>
      </w:r>
      <w:r w:rsidRPr="002A1068">
        <w:rPr>
          <w:spacing w:val="-3"/>
        </w:rPr>
        <w:t>.</w:t>
      </w:r>
    </w:p>
    <w:p w14:paraId="11944004" w14:textId="218CFB86" w:rsidR="002A1068" w:rsidRPr="002A1068" w:rsidRDefault="00006E58" w:rsidP="004E3EDC">
      <w:pPr>
        <w:pStyle w:val="Prrafodelista"/>
        <w:numPr>
          <w:ilvl w:val="0"/>
          <w:numId w:val="6"/>
        </w:numPr>
        <w:spacing w:before="120" w:after="120" w:line="360" w:lineRule="auto"/>
        <w:ind w:left="993" w:hanging="284"/>
        <w:jc w:val="both"/>
        <w:rPr>
          <w:spacing w:val="-3"/>
        </w:rPr>
      </w:pPr>
      <w:r>
        <w:rPr>
          <w:spacing w:val="-3"/>
        </w:rPr>
        <w:t xml:space="preserve">Si se celebra vista, se remitirá </w:t>
      </w:r>
      <w:r w:rsidR="006A05A7">
        <w:rPr>
          <w:spacing w:val="-3"/>
        </w:rPr>
        <w:t xml:space="preserve">previamente </w:t>
      </w:r>
      <w:r>
        <w:rPr>
          <w:spacing w:val="-3"/>
        </w:rPr>
        <w:t xml:space="preserve">el expediente administrativo a las partes </w:t>
      </w:r>
      <w:r w:rsidR="002A1068" w:rsidRPr="002A1068">
        <w:rPr>
          <w:spacing w:val="-3"/>
        </w:rPr>
        <w:t>para que puedan hacer alegaciones</w:t>
      </w:r>
      <w:r>
        <w:rPr>
          <w:spacing w:val="-3"/>
        </w:rPr>
        <w:t>.</w:t>
      </w:r>
    </w:p>
    <w:p w14:paraId="676989D9" w14:textId="05E82DE3" w:rsidR="002A1068" w:rsidRPr="002A1068" w:rsidRDefault="006A05A7" w:rsidP="004E3EDC">
      <w:pPr>
        <w:pStyle w:val="Prrafodelista"/>
        <w:numPr>
          <w:ilvl w:val="0"/>
          <w:numId w:val="6"/>
        </w:numPr>
        <w:spacing w:before="120" w:after="120" w:line="360" w:lineRule="auto"/>
        <w:ind w:left="993" w:hanging="284"/>
        <w:jc w:val="both"/>
        <w:rPr>
          <w:spacing w:val="-3"/>
        </w:rPr>
      </w:pPr>
      <w:r>
        <w:rPr>
          <w:spacing w:val="-3"/>
        </w:rPr>
        <w:t>S</w:t>
      </w:r>
      <w:r w:rsidR="0014490D">
        <w:rPr>
          <w:spacing w:val="-3"/>
        </w:rPr>
        <w:t xml:space="preserve">i el </w:t>
      </w:r>
      <w:r w:rsidR="00E02E81">
        <w:rPr>
          <w:spacing w:val="-3"/>
        </w:rPr>
        <w:t>recurre</w:t>
      </w:r>
      <w:r w:rsidR="0014490D">
        <w:rPr>
          <w:spacing w:val="-3"/>
        </w:rPr>
        <w:t>nte no comparec</w:t>
      </w:r>
      <w:r w:rsidR="00E02E81">
        <w:rPr>
          <w:spacing w:val="-3"/>
        </w:rPr>
        <w:t>e</w:t>
      </w:r>
      <w:r w:rsidR="0014490D">
        <w:rPr>
          <w:spacing w:val="-3"/>
        </w:rPr>
        <w:t xml:space="preserve"> </w:t>
      </w:r>
      <w:r>
        <w:rPr>
          <w:spacing w:val="-3"/>
        </w:rPr>
        <w:t xml:space="preserve">en la vista </w:t>
      </w:r>
      <w:r w:rsidR="00E02E81">
        <w:rPr>
          <w:spacing w:val="-3"/>
        </w:rPr>
        <w:t>se le tendrá</w:t>
      </w:r>
      <w:r w:rsidR="002A1068" w:rsidRPr="002A1068">
        <w:rPr>
          <w:spacing w:val="-3"/>
        </w:rPr>
        <w:t xml:space="preserve"> por desistido y </w:t>
      </w:r>
      <w:r w:rsidR="00E02E81">
        <w:rPr>
          <w:spacing w:val="-3"/>
        </w:rPr>
        <w:t xml:space="preserve">se </w:t>
      </w:r>
      <w:r w:rsidR="002A1068" w:rsidRPr="002A1068">
        <w:rPr>
          <w:spacing w:val="-3"/>
        </w:rPr>
        <w:t>le condenará en costas, y si compare</w:t>
      </w:r>
      <w:r>
        <w:rPr>
          <w:spacing w:val="-3"/>
        </w:rPr>
        <w:t>ce</w:t>
      </w:r>
      <w:r w:rsidR="002A1068" w:rsidRPr="002A1068">
        <w:rPr>
          <w:spacing w:val="-3"/>
        </w:rPr>
        <w:t xml:space="preserve"> sólo el </w:t>
      </w:r>
      <w:r w:rsidR="00E15825">
        <w:rPr>
          <w:spacing w:val="-3"/>
        </w:rPr>
        <w:t xml:space="preserve">recurrente se celebrará </w:t>
      </w:r>
      <w:r w:rsidR="002A1068" w:rsidRPr="002A1068">
        <w:rPr>
          <w:spacing w:val="-3"/>
        </w:rPr>
        <w:t>la vista en ausencia del demandado.</w:t>
      </w:r>
    </w:p>
    <w:p w14:paraId="0DA7E058" w14:textId="77777777"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La vista comenzará con exposición por el demandante de los fundamentos de lo que pida o ratificación de los expuestos en la demanda.</w:t>
      </w:r>
    </w:p>
    <w:p w14:paraId="7C564756" w14:textId="12FF5492"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Acto seguido, el demandado podrá formular las alegaciones que a su derecho convengan, comenzando, en su caso, por las cuestiones relativas a la jurisdicción, la competencia objetiva y territorial </w:t>
      </w:r>
      <w:r w:rsidR="001D6A6F">
        <w:rPr>
          <w:spacing w:val="-3"/>
        </w:rPr>
        <w:t>o</w:t>
      </w:r>
      <w:r w:rsidRPr="002A1068">
        <w:rPr>
          <w:spacing w:val="-3"/>
        </w:rPr>
        <w:t xml:space="preserve"> a cualquier otr</w:t>
      </w:r>
      <w:r w:rsidR="001D6A6F">
        <w:rPr>
          <w:spacing w:val="-3"/>
        </w:rPr>
        <w:t>a</w:t>
      </w:r>
      <w:r w:rsidRPr="002A1068">
        <w:rPr>
          <w:spacing w:val="-3"/>
        </w:rPr>
        <w:t xml:space="preserve"> circunstancia que pueda obstar a la válida prosecución y término del proceso mediante sentencia sobre el fondo.</w:t>
      </w:r>
    </w:p>
    <w:p w14:paraId="14FBB75D" w14:textId="7A216DE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Oído el demandante sobre estas cuestiones, el </w:t>
      </w:r>
      <w:r w:rsidR="006A05A7">
        <w:rPr>
          <w:spacing w:val="-3"/>
        </w:rPr>
        <w:t>j</w:t>
      </w:r>
      <w:r w:rsidRPr="002A1068">
        <w:rPr>
          <w:spacing w:val="-3"/>
        </w:rPr>
        <w:t>uez resolverá lo proced</w:t>
      </w:r>
      <w:r w:rsidR="006A05A7">
        <w:rPr>
          <w:spacing w:val="-3"/>
        </w:rPr>
        <w:t>ente</w:t>
      </w:r>
      <w:r w:rsidRPr="002A1068">
        <w:rPr>
          <w:spacing w:val="-3"/>
        </w:rPr>
        <w:t xml:space="preserve">, y si manda proseguir el juicio, el demandado podrá pedir que conste en acta su disconformidad. Lo mismo podrá hacer el demandante si el </w:t>
      </w:r>
      <w:r w:rsidR="006A05A7">
        <w:rPr>
          <w:spacing w:val="-3"/>
        </w:rPr>
        <w:t>j</w:t>
      </w:r>
      <w:r w:rsidRPr="002A1068">
        <w:rPr>
          <w:spacing w:val="-3"/>
        </w:rPr>
        <w:t>uez declina el conocimiento del asunto en favor de otro Juzgado o Tribunal o declara la inadmisibilidad del recurso.</w:t>
      </w:r>
    </w:p>
    <w:p w14:paraId="4309A71D" w14:textId="1EC0780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Si no se suscitasen cuestiones procesales o si, habiéndose suscitado, se resolviese por el Juez la continuación del juicio, se dará la palabra a las partes para fijar con claridad los hechos en que fundamenten sus pretensiones. Si no hubiere conformidad sobre ellos, se propondrán las pruebas y</w:t>
      </w:r>
      <w:r w:rsidR="0027714C">
        <w:rPr>
          <w:spacing w:val="-3"/>
        </w:rPr>
        <w:t xml:space="preserve"> se practicarán las admitidas</w:t>
      </w:r>
      <w:r w:rsidRPr="002A1068">
        <w:rPr>
          <w:spacing w:val="-3"/>
        </w:rPr>
        <w:t>.</w:t>
      </w:r>
    </w:p>
    <w:p w14:paraId="645CCFBC" w14:textId="78E388A2"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Cuando de las alegaciones de las partes se desprenda la conformidad de todos los demandados con las pretensiones del actor, el carácter meramente jurídico de la controversia </w:t>
      </w:r>
      <w:r w:rsidR="002213DE">
        <w:rPr>
          <w:spacing w:val="-3"/>
        </w:rPr>
        <w:t xml:space="preserve">o </w:t>
      </w:r>
      <w:r w:rsidRPr="002A1068">
        <w:rPr>
          <w:spacing w:val="-3"/>
        </w:rPr>
        <w:t xml:space="preserve">la ausencia de </w:t>
      </w:r>
      <w:r w:rsidR="002213DE">
        <w:rPr>
          <w:spacing w:val="-3"/>
        </w:rPr>
        <w:t xml:space="preserve">prueba a </w:t>
      </w:r>
      <w:proofErr w:type="gramStart"/>
      <w:r w:rsidR="002213DE">
        <w:rPr>
          <w:spacing w:val="-3"/>
        </w:rPr>
        <w:t>practicar</w:t>
      </w:r>
      <w:r w:rsidRPr="002A1068">
        <w:rPr>
          <w:spacing w:val="-3"/>
        </w:rPr>
        <w:t>,</w:t>
      </w:r>
      <w:proofErr w:type="gramEnd"/>
      <w:r w:rsidRPr="002A1068">
        <w:rPr>
          <w:spacing w:val="-3"/>
        </w:rPr>
        <w:t xml:space="preserve"> </w:t>
      </w:r>
      <w:r w:rsidR="00817FB9">
        <w:rPr>
          <w:spacing w:val="-3"/>
        </w:rPr>
        <w:t xml:space="preserve">finalizará la vista y </w:t>
      </w:r>
      <w:r w:rsidRPr="002A1068">
        <w:rPr>
          <w:spacing w:val="-3"/>
        </w:rPr>
        <w:t xml:space="preserve">el </w:t>
      </w:r>
      <w:r w:rsidR="002213DE">
        <w:rPr>
          <w:spacing w:val="-3"/>
        </w:rPr>
        <w:t>j</w:t>
      </w:r>
      <w:r w:rsidRPr="002A1068">
        <w:rPr>
          <w:spacing w:val="-3"/>
        </w:rPr>
        <w:t xml:space="preserve">uez dictará sentencia </w:t>
      </w:r>
      <w:r w:rsidR="00817FB9">
        <w:rPr>
          <w:spacing w:val="-3"/>
        </w:rPr>
        <w:t>si ninguna de las partes se opusiera</w:t>
      </w:r>
      <w:r w:rsidRPr="002A1068">
        <w:rPr>
          <w:spacing w:val="-3"/>
        </w:rPr>
        <w:t>.</w:t>
      </w:r>
    </w:p>
    <w:p w14:paraId="579A5515" w14:textId="0130B0A4"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lastRenderedPageBreak/>
        <w:t xml:space="preserve">Formulada oposición, el </w:t>
      </w:r>
      <w:r w:rsidR="00E75A18">
        <w:rPr>
          <w:spacing w:val="-3"/>
        </w:rPr>
        <w:t>j</w:t>
      </w:r>
      <w:r w:rsidRPr="002A1068">
        <w:rPr>
          <w:spacing w:val="-3"/>
        </w:rPr>
        <w:t>uez resolverá estimándola, en cuyo caso proseguirá la vista, o desestimándola en la misma sentencia que dicte antes de resolver sobre el fondo, como especial pronunciamiento.</w:t>
      </w:r>
    </w:p>
    <w:p w14:paraId="76CF8992" w14:textId="689D57B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Los medios de prueba se practicarán en los juicios abreviados, en cuanto no sea incompatible con sus trámites, del modo previsto para el juicio ordinario</w:t>
      </w:r>
      <w:r w:rsidR="00B86226">
        <w:rPr>
          <w:spacing w:val="-3"/>
        </w:rPr>
        <w:t xml:space="preserve"> per</w:t>
      </w:r>
      <w:r w:rsidR="00296EA1">
        <w:rPr>
          <w:spacing w:val="-3"/>
        </w:rPr>
        <w:t>o con las especialidades previstas.</w:t>
      </w:r>
    </w:p>
    <w:p w14:paraId="2EDBEEE0" w14:textId="0DB3102B"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Contra las resoluciones </w:t>
      </w:r>
      <w:r w:rsidR="00F3353F">
        <w:rPr>
          <w:spacing w:val="-3"/>
        </w:rPr>
        <w:t>inadmitiendo pruebas</w:t>
      </w:r>
      <w:r w:rsidRPr="002A1068">
        <w:rPr>
          <w:spacing w:val="-3"/>
        </w:rPr>
        <w:t xml:space="preserve"> las partes podrán interponer en el acto recurso de reposición, que se sustanciará y resolverá seguidamente.</w:t>
      </w:r>
    </w:p>
    <w:p w14:paraId="4667C544" w14:textId="2B349B13"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Si el Juez estimase que alguna prueba relevante no puede practicarse en la vista, sin mala fe por parte de quien tuviera la carga de aportarla, </w:t>
      </w:r>
      <w:r w:rsidR="009C7D0F">
        <w:rPr>
          <w:spacing w:val="-3"/>
        </w:rPr>
        <w:t>se</w:t>
      </w:r>
      <w:r w:rsidRPr="002A1068">
        <w:rPr>
          <w:spacing w:val="-3"/>
        </w:rPr>
        <w:t xml:space="preserve"> suspenderá, señal</w:t>
      </w:r>
      <w:r w:rsidR="00422A6E">
        <w:rPr>
          <w:spacing w:val="-3"/>
        </w:rPr>
        <w:t xml:space="preserve">ándose </w:t>
      </w:r>
      <w:r w:rsidRPr="002A1068">
        <w:rPr>
          <w:spacing w:val="-3"/>
        </w:rPr>
        <w:t>día y hora en que deba reanudarse.</w:t>
      </w:r>
    </w:p>
    <w:p w14:paraId="16079CE5" w14:textId="06685ADB"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Tras la práctica de la prueba y de las conclusiones, las personas que sean parte podrán exponer de palabra lo que crean oportuno para su defensa, </w:t>
      </w:r>
      <w:r w:rsidR="00296EA1">
        <w:rPr>
          <w:spacing w:val="-3"/>
        </w:rPr>
        <w:t xml:space="preserve">y a continuación se dará </w:t>
      </w:r>
      <w:r w:rsidRPr="002A1068">
        <w:rPr>
          <w:spacing w:val="-3"/>
        </w:rPr>
        <w:t>por terminada</w:t>
      </w:r>
      <w:r w:rsidR="00296EA1">
        <w:rPr>
          <w:spacing w:val="-3"/>
        </w:rPr>
        <w:t xml:space="preserve"> la vista</w:t>
      </w:r>
      <w:r w:rsidRPr="002A1068">
        <w:rPr>
          <w:spacing w:val="-3"/>
        </w:rPr>
        <w:t>.</w:t>
      </w:r>
    </w:p>
    <w:p w14:paraId="41EB32B3" w14:textId="501A80E8" w:rsidR="002A1068" w:rsidRDefault="00DA13FC" w:rsidP="004E3EDC">
      <w:pPr>
        <w:pStyle w:val="Prrafodelista"/>
        <w:numPr>
          <w:ilvl w:val="0"/>
          <w:numId w:val="6"/>
        </w:numPr>
        <w:spacing w:before="120" w:after="120" w:line="360" w:lineRule="auto"/>
        <w:ind w:left="993" w:hanging="284"/>
        <w:jc w:val="both"/>
        <w:rPr>
          <w:spacing w:val="-3"/>
        </w:rPr>
      </w:pPr>
      <w:r>
        <w:rPr>
          <w:spacing w:val="-3"/>
        </w:rPr>
        <w:t xml:space="preserve">La vista </w:t>
      </w:r>
      <w:r w:rsidRPr="00D14A69">
        <w:rPr>
          <w:spacing w:val="-3"/>
        </w:rPr>
        <w:t>se documentará</w:t>
      </w:r>
      <w:r>
        <w:rPr>
          <w:spacing w:val="-3"/>
        </w:rPr>
        <w:t xml:space="preserve"> mediante su grabación audiovisual</w:t>
      </w:r>
      <w:r w:rsidRPr="00D14A69">
        <w:rPr>
          <w:spacing w:val="-3"/>
        </w:rPr>
        <w:t xml:space="preserve"> conforme a lo preceptuado en Ley</w:t>
      </w:r>
      <w:r>
        <w:rPr>
          <w:spacing w:val="-3"/>
        </w:rPr>
        <w:t xml:space="preserve"> </w:t>
      </w:r>
      <w:r w:rsidRPr="00D14A69">
        <w:rPr>
          <w:spacing w:val="-3"/>
        </w:rPr>
        <w:t>de Enjuiciamiento Civil</w:t>
      </w:r>
      <w:r>
        <w:rPr>
          <w:spacing w:val="-3"/>
        </w:rPr>
        <w:t xml:space="preserve"> de 7 de enero de 2000, incorporando </w:t>
      </w:r>
      <w:r w:rsidRPr="00D14A69">
        <w:rPr>
          <w:spacing w:val="-3"/>
        </w:rPr>
        <w:t>la grabación al expediente judicial electrónico</w:t>
      </w:r>
      <w:r>
        <w:rPr>
          <w:spacing w:val="-3"/>
        </w:rPr>
        <w:t>, todo ello con las garantías y requisitos previstos en la Ley</w:t>
      </w:r>
      <w:r w:rsidR="00962AAF">
        <w:rPr>
          <w:spacing w:val="-3"/>
        </w:rPr>
        <w:t>.</w:t>
      </w:r>
    </w:p>
    <w:p w14:paraId="74889E31" w14:textId="77777777" w:rsidR="008D33E9" w:rsidRDefault="008D33E9" w:rsidP="008D33E9">
      <w:pPr>
        <w:spacing w:before="120" w:after="120" w:line="360" w:lineRule="auto"/>
        <w:ind w:firstLine="708"/>
        <w:jc w:val="both"/>
        <w:rPr>
          <w:spacing w:val="-3"/>
        </w:rPr>
      </w:pPr>
    </w:p>
    <w:p w14:paraId="0CA317A1" w14:textId="0F648595" w:rsidR="002A1068" w:rsidRDefault="002A1068" w:rsidP="002A1068">
      <w:pPr>
        <w:spacing w:before="120" w:after="120" w:line="360" w:lineRule="auto"/>
        <w:jc w:val="both"/>
        <w:rPr>
          <w:spacing w:val="-3"/>
        </w:rPr>
      </w:pPr>
      <w:r w:rsidRPr="002A1068">
        <w:rPr>
          <w:b/>
          <w:bCs/>
          <w:spacing w:val="-3"/>
        </w:rPr>
        <w:t>PROCEDIMIENTO EN LOS CASOS DE SUSPENSIÓN ADMINISTRATIVA PREVIA DE ACUERDOS</w:t>
      </w:r>
      <w:r>
        <w:rPr>
          <w:b/>
          <w:bCs/>
          <w:spacing w:val="-3"/>
        </w:rPr>
        <w:t>.</w:t>
      </w:r>
    </w:p>
    <w:p w14:paraId="5DCA0FBC" w14:textId="58CAFDA8" w:rsidR="002A1068" w:rsidRPr="002A1068" w:rsidRDefault="005777A1" w:rsidP="005777A1">
      <w:pPr>
        <w:spacing w:before="120" w:after="120" w:line="360" w:lineRule="auto"/>
        <w:ind w:firstLine="708"/>
        <w:jc w:val="both"/>
        <w:rPr>
          <w:spacing w:val="-3"/>
        </w:rPr>
      </w:pPr>
      <w:r>
        <w:rPr>
          <w:spacing w:val="-3"/>
        </w:rPr>
        <w:t xml:space="preserve">El </w:t>
      </w:r>
      <w:r w:rsidRPr="005777A1">
        <w:rPr>
          <w:spacing w:val="-3"/>
        </w:rPr>
        <w:t xml:space="preserve">procedimiento en los casos de suspensión administrativa previa de acuerdos </w:t>
      </w:r>
      <w:r>
        <w:rPr>
          <w:spacing w:val="-3"/>
        </w:rPr>
        <w:t xml:space="preserve"> está regulado por el </w:t>
      </w:r>
      <w:r w:rsidR="002A1068" w:rsidRPr="002A1068">
        <w:rPr>
          <w:spacing w:val="-3"/>
        </w:rPr>
        <w:t>artículo 127 de la L</w:t>
      </w:r>
      <w:r>
        <w:rPr>
          <w:spacing w:val="-3"/>
        </w:rPr>
        <w:t xml:space="preserve">ey </w:t>
      </w:r>
      <w:r w:rsidR="002A1068" w:rsidRPr="002A1068">
        <w:rPr>
          <w:spacing w:val="-3"/>
        </w:rPr>
        <w:t>J</w:t>
      </w:r>
      <w:r>
        <w:rPr>
          <w:spacing w:val="-3"/>
        </w:rPr>
        <w:t>urisdiccional</w:t>
      </w:r>
      <w:r w:rsidR="009B3417">
        <w:rPr>
          <w:spacing w:val="-3"/>
        </w:rPr>
        <w:t>, pero su</w:t>
      </w:r>
      <w:r w:rsidR="002A1068" w:rsidRPr="002A1068">
        <w:rPr>
          <w:spacing w:val="-3"/>
        </w:rPr>
        <w:t xml:space="preserve"> aplicación</w:t>
      </w:r>
      <w:r w:rsidR="009B3417">
        <w:rPr>
          <w:spacing w:val="-3"/>
        </w:rPr>
        <w:t xml:space="preserve"> </w:t>
      </w:r>
      <w:r w:rsidR="002A1068" w:rsidRPr="002A1068">
        <w:rPr>
          <w:spacing w:val="-3"/>
        </w:rPr>
        <w:t xml:space="preserve">se </w:t>
      </w:r>
      <w:r w:rsidR="009B3417">
        <w:rPr>
          <w:spacing w:val="-3"/>
        </w:rPr>
        <w:t xml:space="preserve">limita en la actualidad a </w:t>
      </w:r>
      <w:r w:rsidR="002A1068" w:rsidRPr="002A1068">
        <w:rPr>
          <w:spacing w:val="-3"/>
        </w:rPr>
        <w:t>los casos de suspensión de acuerdos de entidades locales que atenten gravemente contra el interés general de España, debiendo ser impugnados en el plazo de diez días desde la suspensión ante la jurisdicción contencioso administrativa</w:t>
      </w:r>
      <w:r w:rsidR="00C262B4">
        <w:rPr>
          <w:spacing w:val="-3"/>
        </w:rPr>
        <w:t xml:space="preserve">, tal y como prevé el artículo </w:t>
      </w:r>
      <w:r w:rsidR="00C262B4" w:rsidRPr="002A1068">
        <w:rPr>
          <w:spacing w:val="-3"/>
        </w:rPr>
        <w:t>67 de la Ley de Bases d</w:t>
      </w:r>
      <w:r w:rsidR="00C262B4">
        <w:rPr>
          <w:spacing w:val="-3"/>
        </w:rPr>
        <w:t>e</w:t>
      </w:r>
      <w:r w:rsidR="00C262B4" w:rsidRPr="002A1068">
        <w:rPr>
          <w:spacing w:val="-3"/>
        </w:rPr>
        <w:t xml:space="preserve"> Régimen Local</w:t>
      </w:r>
      <w:r w:rsidR="00C262B4">
        <w:rPr>
          <w:spacing w:val="-3"/>
        </w:rPr>
        <w:t xml:space="preserve"> de 2 de abril de 1985.</w:t>
      </w:r>
    </w:p>
    <w:p w14:paraId="1A6A4BD2" w14:textId="77777777" w:rsidR="00CF2630" w:rsidRDefault="00CF2630" w:rsidP="002A1068">
      <w:pPr>
        <w:spacing w:before="120" w:after="120" w:line="360" w:lineRule="auto"/>
        <w:ind w:firstLine="708"/>
        <w:jc w:val="both"/>
        <w:rPr>
          <w:spacing w:val="-3"/>
        </w:rPr>
      </w:pPr>
      <w:r>
        <w:rPr>
          <w:spacing w:val="-3"/>
        </w:rPr>
        <w:t>Sus normas fundamentales son las siguientes:</w:t>
      </w:r>
    </w:p>
    <w:p w14:paraId="0839D7A0" w14:textId="3845A684" w:rsidR="002A1068" w:rsidRPr="002A1068" w:rsidRDefault="00CF2630" w:rsidP="004E3EDC">
      <w:pPr>
        <w:pStyle w:val="Prrafodelista"/>
        <w:numPr>
          <w:ilvl w:val="0"/>
          <w:numId w:val="8"/>
        </w:numPr>
        <w:spacing w:before="120" w:after="120" w:line="360" w:lineRule="auto"/>
        <w:ind w:left="993" w:hanging="284"/>
        <w:jc w:val="both"/>
        <w:rPr>
          <w:spacing w:val="-3"/>
        </w:rPr>
      </w:pPr>
      <w:r>
        <w:rPr>
          <w:spacing w:val="-3"/>
        </w:rPr>
        <w:t>E</w:t>
      </w:r>
      <w:r w:rsidR="002A1068" w:rsidRPr="002A1068">
        <w:rPr>
          <w:spacing w:val="-3"/>
        </w:rPr>
        <w:t xml:space="preserve">n los casos en que la suspensión administrativa de actos o acuerdos de </w:t>
      </w:r>
      <w:r w:rsidR="0096785F">
        <w:rPr>
          <w:spacing w:val="-3"/>
        </w:rPr>
        <w:t>c</w:t>
      </w:r>
      <w:r w:rsidR="002A1068" w:rsidRPr="002A1068">
        <w:rPr>
          <w:spacing w:val="-3"/>
        </w:rPr>
        <w:t xml:space="preserve">orporaciones o </w:t>
      </w:r>
      <w:r w:rsidR="0096785F">
        <w:rPr>
          <w:spacing w:val="-3"/>
        </w:rPr>
        <w:t>e</w:t>
      </w:r>
      <w:r w:rsidR="002A1068" w:rsidRPr="002A1068">
        <w:rPr>
          <w:spacing w:val="-3"/>
        </w:rPr>
        <w:t xml:space="preserve">ntidades públicas deba ir seguida de la impugnación de aquéllos ante la </w:t>
      </w:r>
      <w:r w:rsidR="0096785F">
        <w:rPr>
          <w:spacing w:val="-3"/>
        </w:rPr>
        <w:t>j</w:t>
      </w:r>
      <w:r w:rsidR="002A1068" w:rsidRPr="002A1068">
        <w:rPr>
          <w:spacing w:val="-3"/>
        </w:rPr>
        <w:t xml:space="preserve">urisdicción </w:t>
      </w:r>
      <w:r w:rsidR="0096785F">
        <w:rPr>
          <w:spacing w:val="-3"/>
        </w:rPr>
        <w:t>c</w:t>
      </w:r>
      <w:r w:rsidR="002A1068" w:rsidRPr="002A1068">
        <w:rPr>
          <w:spacing w:val="-3"/>
        </w:rPr>
        <w:t>ontencioso-administrativa,</w:t>
      </w:r>
      <w:r w:rsidR="00A15B7B">
        <w:rPr>
          <w:spacing w:val="-3"/>
        </w:rPr>
        <w:t xml:space="preserve"> el </w:t>
      </w:r>
      <w:r w:rsidR="00BA5D4B">
        <w:rPr>
          <w:spacing w:val="-3"/>
        </w:rPr>
        <w:t>recurso contencioso-</w:t>
      </w:r>
      <w:r w:rsidR="00BA5D4B">
        <w:rPr>
          <w:spacing w:val="-3"/>
        </w:rPr>
        <w:lastRenderedPageBreak/>
        <w:t>administrativo contra el act</w:t>
      </w:r>
      <w:r w:rsidR="00656EFD">
        <w:rPr>
          <w:spacing w:val="-3"/>
        </w:rPr>
        <w:t>o o acuerdo suspendido deberá interponerse</w:t>
      </w:r>
      <w:r w:rsidR="0096785F">
        <w:rPr>
          <w:spacing w:val="-3"/>
        </w:rPr>
        <w:t xml:space="preserve"> dentro de los diez días siguientes a la fecha del acto de suspensión.</w:t>
      </w:r>
    </w:p>
    <w:p w14:paraId="7AF3517E" w14:textId="577FD487" w:rsidR="002A1068" w:rsidRP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Interpuesto el recurso, </w:t>
      </w:r>
      <w:r w:rsidR="00DB3B92">
        <w:rPr>
          <w:spacing w:val="-3"/>
        </w:rPr>
        <w:t xml:space="preserve">se requerirá </w:t>
      </w:r>
      <w:r w:rsidRPr="002A1068">
        <w:rPr>
          <w:spacing w:val="-3"/>
        </w:rPr>
        <w:t>a la corporación o entidad que lo hubiera dictado para que en el plazo de diez días remita el expediente administrativo</w:t>
      </w:r>
      <w:r w:rsidR="009A1FF6">
        <w:rPr>
          <w:spacing w:val="-3"/>
        </w:rPr>
        <w:t xml:space="preserve"> en soporte electrónico</w:t>
      </w:r>
      <w:r w:rsidRPr="002A1068">
        <w:rPr>
          <w:spacing w:val="-3"/>
        </w:rPr>
        <w:t xml:space="preserve">, alegue lo que estime conveniente en defensa </w:t>
      </w:r>
      <w:r w:rsidR="007F5253">
        <w:rPr>
          <w:spacing w:val="-3"/>
        </w:rPr>
        <w:t xml:space="preserve">del acto o acuerdo suspendido </w:t>
      </w:r>
      <w:r w:rsidRPr="002A1068">
        <w:rPr>
          <w:spacing w:val="-3"/>
        </w:rPr>
        <w:t xml:space="preserve">y notifique </w:t>
      </w:r>
      <w:r w:rsidR="007F5253" w:rsidRPr="002A1068">
        <w:rPr>
          <w:spacing w:val="-3"/>
        </w:rPr>
        <w:t xml:space="preserve">la existencia del procedimiento </w:t>
      </w:r>
      <w:r w:rsidRPr="002A1068">
        <w:rPr>
          <w:spacing w:val="-3"/>
        </w:rPr>
        <w:t>a cuantos tuvieran interés legítimo en su mantenimiento o anulación,</w:t>
      </w:r>
      <w:r w:rsidR="007F5253">
        <w:rPr>
          <w:spacing w:val="-3"/>
        </w:rPr>
        <w:t xml:space="preserve"> para</w:t>
      </w:r>
      <w:r w:rsidRPr="002A1068">
        <w:rPr>
          <w:spacing w:val="-3"/>
        </w:rPr>
        <w:t xml:space="preserve"> </w:t>
      </w:r>
      <w:r w:rsidR="007F5253">
        <w:rPr>
          <w:spacing w:val="-3"/>
        </w:rPr>
        <w:t xml:space="preserve">que puedan comparecer en el procedimiento </w:t>
      </w:r>
      <w:r w:rsidRPr="002A1068">
        <w:rPr>
          <w:spacing w:val="-3"/>
        </w:rPr>
        <w:t>en el plazo de diez días.</w:t>
      </w:r>
    </w:p>
    <w:p w14:paraId="638A5711" w14:textId="5B41EDC9" w:rsidR="002A1068" w:rsidRP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Recibido el expediente, </w:t>
      </w:r>
      <w:r w:rsidR="00D849C4">
        <w:rPr>
          <w:spacing w:val="-3"/>
        </w:rPr>
        <w:t xml:space="preserve">se </w:t>
      </w:r>
      <w:r w:rsidRPr="002A1068">
        <w:rPr>
          <w:spacing w:val="-3"/>
        </w:rPr>
        <w:t>pondrá de manifiesto junto con las actuaciones a los comparecidos, convocándolos para la celebración de la vista</w:t>
      </w:r>
      <w:r w:rsidR="007F5253">
        <w:rPr>
          <w:spacing w:val="-3"/>
        </w:rPr>
        <w:t xml:space="preserve"> a partir de </w:t>
      </w:r>
      <w:r w:rsidRPr="002A1068">
        <w:rPr>
          <w:spacing w:val="-3"/>
        </w:rPr>
        <w:t xml:space="preserve">los diez días </w:t>
      </w:r>
      <w:r w:rsidR="007F5253">
        <w:rPr>
          <w:spacing w:val="-3"/>
        </w:rPr>
        <w:t xml:space="preserve">siguientes a </w:t>
      </w:r>
      <w:r w:rsidRPr="002A1068">
        <w:rPr>
          <w:spacing w:val="-3"/>
        </w:rPr>
        <w:t>la puesta de manifiesto del expediente.</w:t>
      </w:r>
    </w:p>
    <w:p w14:paraId="717F132E" w14:textId="77777777" w:rsidR="004C411C" w:rsidRDefault="002A1068" w:rsidP="004E3EDC">
      <w:pPr>
        <w:pStyle w:val="Prrafodelista"/>
        <w:numPr>
          <w:ilvl w:val="0"/>
          <w:numId w:val="8"/>
        </w:numPr>
        <w:spacing w:before="120" w:after="120" w:line="360" w:lineRule="auto"/>
        <w:ind w:left="993" w:hanging="284"/>
        <w:jc w:val="both"/>
        <w:rPr>
          <w:spacing w:val="-3"/>
        </w:rPr>
      </w:pPr>
      <w:r w:rsidRPr="002A1068">
        <w:rPr>
          <w:spacing w:val="-3"/>
        </w:rPr>
        <w:t>El órgano jurisdiccional podrá, motivadamente, sustituir el trámite de vista por el de alegaciones escritas</w:t>
      </w:r>
      <w:r w:rsidR="00A3446C">
        <w:rPr>
          <w:spacing w:val="-3"/>
        </w:rPr>
        <w:t xml:space="preserve"> a presentar en el plazo</w:t>
      </w:r>
      <w:r w:rsidRPr="002A1068">
        <w:rPr>
          <w:spacing w:val="-3"/>
        </w:rPr>
        <w:t xml:space="preserve"> común de diez días.</w:t>
      </w:r>
    </w:p>
    <w:p w14:paraId="6DF8AD39" w14:textId="35B7E65D" w:rsidR="002A1068" w:rsidRPr="002A1068" w:rsidRDefault="00F76704" w:rsidP="004E3EDC">
      <w:pPr>
        <w:pStyle w:val="Prrafodelista"/>
        <w:numPr>
          <w:ilvl w:val="0"/>
          <w:numId w:val="8"/>
        </w:numPr>
        <w:spacing w:before="120" w:after="120" w:line="360" w:lineRule="auto"/>
        <w:ind w:left="993" w:hanging="284"/>
        <w:jc w:val="both"/>
        <w:rPr>
          <w:spacing w:val="-3"/>
        </w:rPr>
      </w:pPr>
      <w:r>
        <w:rPr>
          <w:spacing w:val="-3"/>
        </w:rPr>
        <w:t>El juez p</w:t>
      </w:r>
      <w:r w:rsidR="002A1068" w:rsidRPr="002A1068">
        <w:rPr>
          <w:spacing w:val="-3"/>
        </w:rPr>
        <w:t>odrá abrir</w:t>
      </w:r>
      <w:r w:rsidR="00D71177">
        <w:rPr>
          <w:spacing w:val="-3"/>
        </w:rPr>
        <w:t xml:space="preserve"> de oficio</w:t>
      </w:r>
      <w:r w:rsidR="002A1068" w:rsidRPr="002A1068">
        <w:rPr>
          <w:spacing w:val="-3"/>
        </w:rPr>
        <w:t xml:space="preserve"> un período de prueba no superior a quince días.</w:t>
      </w:r>
    </w:p>
    <w:p w14:paraId="781A5645" w14:textId="3C90715E" w:rsid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Celebrada la vista o </w:t>
      </w:r>
      <w:r w:rsidR="00A3446C">
        <w:rPr>
          <w:spacing w:val="-3"/>
        </w:rPr>
        <w:t xml:space="preserve">presentadas </w:t>
      </w:r>
      <w:r w:rsidRPr="002A1068">
        <w:rPr>
          <w:spacing w:val="-3"/>
        </w:rPr>
        <w:t xml:space="preserve">las alegaciones </w:t>
      </w:r>
      <w:r w:rsidR="00A3446C">
        <w:rPr>
          <w:spacing w:val="-3"/>
        </w:rPr>
        <w:t>escritas</w:t>
      </w:r>
      <w:r w:rsidRPr="002A1068">
        <w:rPr>
          <w:spacing w:val="-3"/>
        </w:rPr>
        <w:t xml:space="preserve">, se dictará sentencia </w:t>
      </w:r>
      <w:r w:rsidR="004C411C">
        <w:rPr>
          <w:spacing w:val="-3"/>
        </w:rPr>
        <w:t xml:space="preserve">que </w:t>
      </w:r>
      <w:r w:rsidRPr="002A1068">
        <w:rPr>
          <w:spacing w:val="-3"/>
        </w:rPr>
        <w:t>anul</w:t>
      </w:r>
      <w:r w:rsidR="004C411C">
        <w:rPr>
          <w:spacing w:val="-3"/>
        </w:rPr>
        <w:t>ará</w:t>
      </w:r>
      <w:r w:rsidRPr="002A1068">
        <w:rPr>
          <w:spacing w:val="-3"/>
        </w:rPr>
        <w:t xml:space="preserve"> o confirm</w:t>
      </w:r>
      <w:r w:rsidR="004C411C">
        <w:rPr>
          <w:spacing w:val="-3"/>
        </w:rPr>
        <w:t>ará</w:t>
      </w:r>
      <w:r w:rsidRPr="002A1068">
        <w:rPr>
          <w:spacing w:val="-3"/>
        </w:rPr>
        <w:t xml:space="preserve"> el acto o acuerdo objeto del recurso, disponiendo lo que proceda en cuanto a la suspensión</w:t>
      </w:r>
      <w:r w:rsidR="00A3446C">
        <w:rPr>
          <w:spacing w:val="-3"/>
        </w:rPr>
        <w:t>.</w:t>
      </w:r>
    </w:p>
    <w:p w14:paraId="1017E255" w14:textId="77777777" w:rsidR="002A1068" w:rsidRPr="002A1068" w:rsidRDefault="002A1068" w:rsidP="002A1068">
      <w:pPr>
        <w:spacing w:before="120" w:after="120" w:line="360" w:lineRule="auto"/>
        <w:ind w:firstLine="708"/>
        <w:jc w:val="both"/>
        <w:rPr>
          <w:spacing w:val="-3"/>
        </w:rPr>
      </w:pPr>
    </w:p>
    <w:p w14:paraId="587F8169" w14:textId="77777777" w:rsidR="002A1068" w:rsidRDefault="002A1068" w:rsidP="007327D4">
      <w:pPr>
        <w:spacing w:before="120" w:after="120" w:line="360" w:lineRule="auto"/>
        <w:jc w:val="both"/>
        <w:rPr>
          <w:b/>
          <w:bCs/>
          <w:spacing w:val="-3"/>
        </w:rPr>
      </w:pPr>
      <w:r w:rsidRPr="002A1068">
        <w:rPr>
          <w:b/>
          <w:bCs/>
          <w:spacing w:val="-3"/>
        </w:rPr>
        <w:t>PROCEDIMIENTO CONTENCIOSO ELECTORAL.</w:t>
      </w:r>
    </w:p>
    <w:p w14:paraId="675DAFB3" w14:textId="2E2BE809" w:rsidR="00064ADC" w:rsidRDefault="007327D4" w:rsidP="002A1068">
      <w:pPr>
        <w:spacing w:before="120" w:after="120" w:line="360" w:lineRule="auto"/>
        <w:ind w:firstLine="708"/>
        <w:jc w:val="both"/>
        <w:rPr>
          <w:spacing w:val="-3"/>
        </w:rPr>
      </w:pPr>
      <w:r>
        <w:rPr>
          <w:spacing w:val="-3"/>
        </w:rPr>
        <w:t>El procedimiento contencioso</w:t>
      </w:r>
      <w:r w:rsidR="00D77141">
        <w:rPr>
          <w:spacing w:val="-3"/>
        </w:rPr>
        <w:t xml:space="preserve"> </w:t>
      </w:r>
      <w:r>
        <w:rPr>
          <w:spacing w:val="-3"/>
        </w:rPr>
        <w:t>electoral e</w:t>
      </w:r>
      <w:r w:rsidR="002A1068" w:rsidRPr="002A1068">
        <w:rPr>
          <w:spacing w:val="-3"/>
        </w:rPr>
        <w:t>stá regulado en la Ley Orgánica del Régimen Electoral General</w:t>
      </w:r>
      <w:r>
        <w:rPr>
          <w:spacing w:val="-3"/>
        </w:rPr>
        <w:t xml:space="preserve"> de 19 de junio de 1985</w:t>
      </w:r>
      <w:r w:rsidR="00064ADC">
        <w:rPr>
          <w:spacing w:val="-3"/>
        </w:rPr>
        <w:t xml:space="preserve">, que </w:t>
      </w:r>
      <w:r w:rsidR="00697C5D">
        <w:rPr>
          <w:spacing w:val="-3"/>
        </w:rPr>
        <w:t xml:space="preserve">regula </w:t>
      </w:r>
      <w:r w:rsidR="00064ADC">
        <w:rPr>
          <w:spacing w:val="-3"/>
        </w:rPr>
        <w:t xml:space="preserve">dos </w:t>
      </w:r>
      <w:r w:rsidR="002035AE">
        <w:rPr>
          <w:spacing w:val="-3"/>
        </w:rPr>
        <w:t>procedimientos</w:t>
      </w:r>
      <w:r w:rsidR="00064ADC">
        <w:rPr>
          <w:spacing w:val="-3"/>
        </w:rPr>
        <w:t>, a saber:</w:t>
      </w:r>
    </w:p>
    <w:p w14:paraId="3B9854BE" w14:textId="107FD89A" w:rsidR="00064ADC" w:rsidRPr="00C149D1" w:rsidRDefault="00064ADC" w:rsidP="004E3EDC">
      <w:pPr>
        <w:pStyle w:val="Prrafodelista"/>
        <w:numPr>
          <w:ilvl w:val="0"/>
          <w:numId w:val="2"/>
        </w:numPr>
        <w:spacing w:before="120" w:after="120" w:line="360" w:lineRule="auto"/>
        <w:ind w:left="993" w:hanging="284"/>
        <w:jc w:val="both"/>
        <w:rPr>
          <w:spacing w:val="-3"/>
        </w:rPr>
      </w:pPr>
      <w:r w:rsidRPr="00C149D1">
        <w:rPr>
          <w:spacing w:val="-3"/>
        </w:rPr>
        <w:t>E</w:t>
      </w:r>
      <w:r w:rsidR="002A1068" w:rsidRPr="00C149D1">
        <w:rPr>
          <w:spacing w:val="-3"/>
        </w:rPr>
        <w:t>l recurso contra la proclamación de candidaturas y candidatos</w:t>
      </w:r>
      <w:r w:rsidR="00697C5D">
        <w:rPr>
          <w:spacing w:val="-3"/>
        </w:rPr>
        <w:t xml:space="preserve"> d</w:t>
      </w:r>
      <w:r w:rsidR="002A51C2" w:rsidRPr="00C149D1">
        <w:rPr>
          <w:spacing w:val="-3"/>
        </w:rPr>
        <w:t>el artículo 49 de la Ley, cuyas normas fundamentales son las siguientes:</w:t>
      </w:r>
    </w:p>
    <w:p w14:paraId="1AE59BDB" w14:textId="5C1F15D3" w:rsidR="002A51C2" w:rsidRPr="00C149D1" w:rsidRDefault="00AF4D1A" w:rsidP="004E3EDC">
      <w:pPr>
        <w:pStyle w:val="Prrafodelista"/>
        <w:numPr>
          <w:ilvl w:val="0"/>
          <w:numId w:val="3"/>
        </w:numPr>
        <w:spacing w:before="120" w:after="120" w:line="360" w:lineRule="auto"/>
        <w:ind w:left="1276" w:hanging="283"/>
        <w:jc w:val="both"/>
        <w:rPr>
          <w:spacing w:val="-3"/>
        </w:rPr>
      </w:pPr>
      <w:r w:rsidRPr="00C149D1">
        <w:rPr>
          <w:spacing w:val="-3"/>
        </w:rPr>
        <w:t>Pueden ser recurridos l</w:t>
      </w:r>
      <w:r w:rsidR="005203C7" w:rsidRPr="00C149D1">
        <w:rPr>
          <w:spacing w:val="-3"/>
        </w:rPr>
        <w:t xml:space="preserve">os acuerdos de proclamación de </w:t>
      </w:r>
      <w:r w:rsidRPr="00C149D1">
        <w:rPr>
          <w:spacing w:val="-3"/>
        </w:rPr>
        <w:t xml:space="preserve">candidaturas </w:t>
      </w:r>
      <w:r w:rsidR="000B0EC7" w:rsidRPr="00C149D1">
        <w:rPr>
          <w:spacing w:val="-3"/>
        </w:rPr>
        <w:t xml:space="preserve">y candidatos </w:t>
      </w:r>
      <w:r w:rsidRPr="00C149D1">
        <w:rPr>
          <w:spacing w:val="-3"/>
        </w:rPr>
        <w:t xml:space="preserve">adoptados por </w:t>
      </w:r>
      <w:r w:rsidR="005203C7" w:rsidRPr="00C149D1">
        <w:rPr>
          <w:spacing w:val="-3"/>
        </w:rPr>
        <w:t>las juntas electorales</w:t>
      </w:r>
      <w:r w:rsidRPr="00C149D1">
        <w:rPr>
          <w:spacing w:val="-3"/>
        </w:rPr>
        <w:t>.</w:t>
      </w:r>
    </w:p>
    <w:p w14:paraId="076F1C61" w14:textId="13C52164" w:rsidR="002A51C2" w:rsidRPr="00C149D1" w:rsidRDefault="00E51BD3" w:rsidP="004E3EDC">
      <w:pPr>
        <w:pStyle w:val="Prrafodelista"/>
        <w:numPr>
          <w:ilvl w:val="0"/>
          <w:numId w:val="3"/>
        </w:numPr>
        <w:spacing w:before="120" w:after="120" w:line="360" w:lineRule="auto"/>
        <w:ind w:left="1276" w:hanging="283"/>
        <w:jc w:val="both"/>
        <w:rPr>
          <w:spacing w:val="-3"/>
        </w:rPr>
      </w:pPr>
      <w:r w:rsidRPr="00C149D1">
        <w:rPr>
          <w:spacing w:val="-3"/>
        </w:rPr>
        <w:t>Conoce d</w:t>
      </w:r>
      <w:r w:rsidR="00AF4D1A" w:rsidRPr="00C149D1">
        <w:rPr>
          <w:spacing w:val="-3"/>
        </w:rPr>
        <w:t xml:space="preserve">el </w:t>
      </w:r>
      <w:r w:rsidRPr="00C149D1">
        <w:rPr>
          <w:spacing w:val="-3"/>
        </w:rPr>
        <w:t xml:space="preserve">recurso </w:t>
      </w:r>
      <w:r w:rsidR="00697C5D">
        <w:rPr>
          <w:spacing w:val="-3"/>
        </w:rPr>
        <w:t xml:space="preserve">el </w:t>
      </w:r>
      <w:r w:rsidR="00AF4D1A" w:rsidRPr="00C149D1">
        <w:rPr>
          <w:spacing w:val="-3"/>
        </w:rPr>
        <w:t>Juzgado de lo Contencioso-Administrativo</w:t>
      </w:r>
      <w:r w:rsidRPr="00C149D1">
        <w:rPr>
          <w:spacing w:val="-3"/>
        </w:rPr>
        <w:t xml:space="preserve"> territorialmente competente.</w:t>
      </w:r>
    </w:p>
    <w:p w14:paraId="40CCC6EE" w14:textId="3E7D8FB3" w:rsidR="002A51C2" w:rsidRPr="00C149D1" w:rsidRDefault="00E51BD3" w:rsidP="004E3EDC">
      <w:pPr>
        <w:pStyle w:val="Prrafodelista"/>
        <w:numPr>
          <w:ilvl w:val="0"/>
          <w:numId w:val="3"/>
        </w:numPr>
        <w:spacing w:before="120" w:after="120" w:line="360" w:lineRule="auto"/>
        <w:ind w:left="1276" w:hanging="283"/>
        <w:jc w:val="both"/>
        <w:rPr>
          <w:spacing w:val="-3"/>
        </w:rPr>
      </w:pPr>
      <w:r w:rsidRPr="00C149D1">
        <w:rPr>
          <w:spacing w:val="-3"/>
        </w:rPr>
        <w:t xml:space="preserve">La legitimación activa corresponde a </w:t>
      </w:r>
      <w:r w:rsidR="00F92430" w:rsidRPr="00C149D1">
        <w:rPr>
          <w:spacing w:val="-3"/>
        </w:rPr>
        <w:t>cualquier candidato excluido y a los representantes de las candidaturas proclamadas o cuya proclamación hubiera sido denegada.</w:t>
      </w:r>
    </w:p>
    <w:p w14:paraId="51A0C9CD" w14:textId="0CFFF57B" w:rsidR="00F92430" w:rsidRPr="00C149D1" w:rsidRDefault="00F92430" w:rsidP="004E3EDC">
      <w:pPr>
        <w:pStyle w:val="Prrafodelista"/>
        <w:numPr>
          <w:ilvl w:val="0"/>
          <w:numId w:val="3"/>
        </w:numPr>
        <w:spacing w:before="120" w:after="120" w:line="360" w:lineRule="auto"/>
        <w:ind w:left="1276" w:hanging="283"/>
        <w:jc w:val="both"/>
        <w:rPr>
          <w:spacing w:val="-3"/>
        </w:rPr>
      </w:pPr>
      <w:r w:rsidRPr="00C149D1">
        <w:rPr>
          <w:spacing w:val="-3"/>
        </w:rPr>
        <w:t xml:space="preserve">El plazo </w:t>
      </w:r>
      <w:r w:rsidR="00697C5D">
        <w:rPr>
          <w:spacing w:val="-3"/>
        </w:rPr>
        <w:t xml:space="preserve">de </w:t>
      </w:r>
      <w:r w:rsidR="00950221" w:rsidRPr="00C149D1">
        <w:rPr>
          <w:spacing w:val="-3"/>
        </w:rPr>
        <w:t>interpo</w:t>
      </w:r>
      <w:r w:rsidR="00697C5D">
        <w:rPr>
          <w:spacing w:val="-3"/>
        </w:rPr>
        <w:t>sición</w:t>
      </w:r>
      <w:r w:rsidR="00950221" w:rsidRPr="00C149D1">
        <w:rPr>
          <w:spacing w:val="-3"/>
        </w:rPr>
        <w:t xml:space="preserve"> es de dos días desde la publicación de los candidatos proclamados.</w:t>
      </w:r>
    </w:p>
    <w:p w14:paraId="22D78719" w14:textId="60229FBA" w:rsidR="000B0EC7" w:rsidRPr="00A45EFC" w:rsidRDefault="00E62AD5" w:rsidP="004E3EDC">
      <w:pPr>
        <w:pStyle w:val="Prrafodelista"/>
        <w:numPr>
          <w:ilvl w:val="0"/>
          <w:numId w:val="3"/>
        </w:numPr>
        <w:spacing w:before="120" w:after="120" w:line="360" w:lineRule="auto"/>
        <w:ind w:left="1276" w:hanging="283"/>
        <w:jc w:val="both"/>
        <w:rPr>
          <w:spacing w:val="-3"/>
        </w:rPr>
      </w:pPr>
      <w:r w:rsidRPr="00A45EFC">
        <w:rPr>
          <w:spacing w:val="-3"/>
        </w:rPr>
        <w:lastRenderedPageBreak/>
        <w:t>La sentencia debe dictarse en los dos días siguientes</w:t>
      </w:r>
      <w:r w:rsidR="005347AB">
        <w:rPr>
          <w:spacing w:val="-3"/>
        </w:rPr>
        <w:t>, y contra la misma</w:t>
      </w:r>
      <w:r w:rsidR="00DD1AD4" w:rsidRPr="00DD1AD4">
        <w:rPr>
          <w:spacing w:val="-3"/>
        </w:rPr>
        <w:t xml:space="preserve"> </w:t>
      </w:r>
      <w:r w:rsidR="00DD1AD4">
        <w:rPr>
          <w:spacing w:val="-3"/>
        </w:rPr>
        <w:t xml:space="preserve">sólo cabe recurso de amparo, que debe interponerse </w:t>
      </w:r>
      <w:r w:rsidR="00DD1AD4" w:rsidRPr="002A1068">
        <w:rPr>
          <w:spacing w:val="-3"/>
        </w:rPr>
        <w:t xml:space="preserve">en el plazo de </w:t>
      </w:r>
      <w:r w:rsidR="005347AB">
        <w:rPr>
          <w:spacing w:val="-3"/>
        </w:rPr>
        <w:t>do</w:t>
      </w:r>
      <w:r w:rsidR="00DD1AD4" w:rsidRPr="002A1068">
        <w:rPr>
          <w:spacing w:val="-3"/>
        </w:rPr>
        <w:t>s días</w:t>
      </w:r>
      <w:r w:rsidR="00DD1AD4">
        <w:rPr>
          <w:spacing w:val="-3"/>
        </w:rPr>
        <w:t>,</w:t>
      </w:r>
      <w:r w:rsidR="00DD1AD4" w:rsidRPr="002A1068">
        <w:rPr>
          <w:spacing w:val="-3"/>
        </w:rPr>
        <w:t xml:space="preserve"> y </w:t>
      </w:r>
      <w:r w:rsidR="004E3EDC">
        <w:rPr>
          <w:spacing w:val="-3"/>
        </w:rPr>
        <w:t xml:space="preserve">ser resuelto por </w:t>
      </w:r>
      <w:r w:rsidR="00DD1AD4" w:rsidRPr="002A1068">
        <w:rPr>
          <w:spacing w:val="-3"/>
        </w:rPr>
        <w:t xml:space="preserve">el Tribunal Constitucional en los </w:t>
      </w:r>
      <w:r w:rsidR="005347AB">
        <w:rPr>
          <w:spacing w:val="-3"/>
        </w:rPr>
        <w:t xml:space="preserve">tres </w:t>
      </w:r>
      <w:r w:rsidR="00DD1AD4" w:rsidRPr="002A1068">
        <w:rPr>
          <w:spacing w:val="-3"/>
        </w:rPr>
        <w:t>días siguientes</w:t>
      </w:r>
      <w:r w:rsidR="000B0EC7" w:rsidRPr="00A45EFC">
        <w:rPr>
          <w:spacing w:val="-3"/>
        </w:rPr>
        <w:t>.</w:t>
      </w:r>
    </w:p>
    <w:p w14:paraId="60E8FAB4" w14:textId="65A342F1" w:rsidR="00F92430" w:rsidRDefault="00F15B1D" w:rsidP="004E3EDC">
      <w:pPr>
        <w:pStyle w:val="Prrafodelista"/>
        <w:numPr>
          <w:ilvl w:val="0"/>
          <w:numId w:val="3"/>
        </w:numPr>
        <w:spacing w:before="120" w:after="120" w:line="360" w:lineRule="auto"/>
        <w:ind w:left="1276" w:hanging="283"/>
        <w:jc w:val="both"/>
        <w:rPr>
          <w:spacing w:val="-3"/>
        </w:rPr>
      </w:pPr>
      <w:r>
        <w:rPr>
          <w:spacing w:val="-3"/>
        </w:rPr>
        <w:t xml:space="preserve">En el caso de que el </w:t>
      </w:r>
      <w:r w:rsidR="00412E59">
        <w:rPr>
          <w:spacing w:val="-3"/>
        </w:rPr>
        <w:t xml:space="preserve">objeto </w:t>
      </w:r>
      <w:r>
        <w:rPr>
          <w:spacing w:val="-3"/>
        </w:rPr>
        <w:t>del recurso sea l</w:t>
      </w:r>
      <w:r w:rsidR="00412E59">
        <w:rPr>
          <w:spacing w:val="-3"/>
        </w:rPr>
        <w:t xml:space="preserve">a </w:t>
      </w:r>
      <w:r w:rsidR="00412E59" w:rsidRPr="00412E59">
        <w:rPr>
          <w:spacing w:val="-3"/>
        </w:rPr>
        <w:t xml:space="preserve">proclamación o exclusión de candidaturas </w:t>
      </w:r>
      <w:r w:rsidR="004B43A9">
        <w:rPr>
          <w:spacing w:val="-3"/>
        </w:rPr>
        <w:t>que</w:t>
      </w:r>
      <w:r w:rsidR="004B43A9" w:rsidRPr="004B43A9">
        <w:rPr>
          <w:spacing w:val="-3"/>
        </w:rPr>
        <w:t>, de hecho, vengan a continuar o suceder la actividad de un partido político declarado judicialmente ilegal y disuelto, o suspendido</w:t>
      </w:r>
      <w:r w:rsidR="008D2653">
        <w:rPr>
          <w:spacing w:val="-3"/>
        </w:rPr>
        <w:t xml:space="preserve">, </w:t>
      </w:r>
      <w:r>
        <w:rPr>
          <w:spacing w:val="-3"/>
        </w:rPr>
        <w:t>se aplicarán las reglas anteriores con las anteriores salvedades:</w:t>
      </w:r>
    </w:p>
    <w:p w14:paraId="745E6124" w14:textId="4363CF3D" w:rsidR="00F15B1D" w:rsidRPr="008678C5" w:rsidRDefault="00F15B1D" w:rsidP="004E3EDC">
      <w:pPr>
        <w:pStyle w:val="Prrafodelista"/>
        <w:numPr>
          <w:ilvl w:val="0"/>
          <w:numId w:val="4"/>
        </w:numPr>
        <w:spacing w:before="120" w:after="120" w:line="360" w:lineRule="auto"/>
        <w:ind w:left="1560" w:hanging="284"/>
        <w:jc w:val="both"/>
        <w:rPr>
          <w:spacing w:val="-3"/>
        </w:rPr>
      </w:pPr>
      <w:r w:rsidRPr="008678C5">
        <w:rPr>
          <w:spacing w:val="-3"/>
        </w:rPr>
        <w:t xml:space="preserve">Conocerá del </w:t>
      </w:r>
      <w:r w:rsidR="00266B0B" w:rsidRPr="008678C5">
        <w:rPr>
          <w:spacing w:val="-3"/>
        </w:rPr>
        <w:t>recurso la Sala especial del Tribunal Supremo regulada por el artículo 61 de la Ley Orgánica del Poder Judicial de 1 de julio de 1985.</w:t>
      </w:r>
    </w:p>
    <w:p w14:paraId="67123066" w14:textId="57E0C98C" w:rsidR="00266B0B" w:rsidRPr="008678C5" w:rsidRDefault="009466DA" w:rsidP="004E3EDC">
      <w:pPr>
        <w:pStyle w:val="Prrafodelista"/>
        <w:numPr>
          <w:ilvl w:val="0"/>
          <w:numId w:val="4"/>
        </w:numPr>
        <w:spacing w:before="120" w:after="120" w:line="360" w:lineRule="auto"/>
        <w:ind w:left="1560" w:hanging="284"/>
        <w:jc w:val="both"/>
        <w:rPr>
          <w:spacing w:val="-3"/>
        </w:rPr>
      </w:pPr>
      <w:r w:rsidRPr="008678C5">
        <w:rPr>
          <w:spacing w:val="-3"/>
        </w:rPr>
        <w:t xml:space="preserve">Estarán también legitimados </w:t>
      </w:r>
      <w:r w:rsidR="0072795C" w:rsidRPr="008678C5">
        <w:rPr>
          <w:spacing w:val="-3"/>
        </w:rPr>
        <w:t>activamente el Ministerio Fiscal y el Gobierno.</w:t>
      </w:r>
    </w:p>
    <w:p w14:paraId="044E6135" w14:textId="6FA86CA5" w:rsidR="00F92430" w:rsidRPr="008678C5" w:rsidRDefault="00F45186" w:rsidP="004E3EDC">
      <w:pPr>
        <w:pStyle w:val="Prrafodelista"/>
        <w:numPr>
          <w:ilvl w:val="0"/>
          <w:numId w:val="4"/>
        </w:numPr>
        <w:spacing w:before="120" w:after="120" w:line="360" w:lineRule="auto"/>
        <w:ind w:left="1560" w:hanging="284"/>
        <w:jc w:val="both"/>
        <w:rPr>
          <w:spacing w:val="-3"/>
        </w:rPr>
      </w:pPr>
      <w:r w:rsidRPr="008678C5">
        <w:rPr>
          <w:spacing w:val="-3"/>
        </w:rPr>
        <w:t xml:space="preserve">Si el conocimiento de la continuidad o </w:t>
      </w:r>
      <w:r w:rsidR="006813E1" w:rsidRPr="008678C5">
        <w:rPr>
          <w:spacing w:val="-3"/>
        </w:rPr>
        <w:t xml:space="preserve">sucesión del partido político declarado ilegal o disuelto tuviera lugar </w:t>
      </w:r>
      <w:r w:rsidRPr="008678C5">
        <w:rPr>
          <w:spacing w:val="-3"/>
        </w:rPr>
        <w:t>durante la campaña electoral</w:t>
      </w:r>
      <w:r w:rsidR="00A65EB8" w:rsidRPr="008678C5">
        <w:rPr>
          <w:spacing w:val="-3"/>
        </w:rPr>
        <w:t>,</w:t>
      </w:r>
      <w:r w:rsidRPr="008678C5">
        <w:rPr>
          <w:spacing w:val="-3"/>
        </w:rPr>
        <w:t xml:space="preserve"> el recurso podrá interponerse hasta el</w:t>
      </w:r>
      <w:r w:rsidR="00A65EB8" w:rsidRPr="008678C5">
        <w:rPr>
          <w:spacing w:val="-3"/>
        </w:rPr>
        <w:t xml:space="preserve"> </w:t>
      </w:r>
      <w:r w:rsidRPr="008678C5">
        <w:rPr>
          <w:spacing w:val="-3"/>
        </w:rPr>
        <w:t>cuadragésimo cuarto día posterior a la convocatoria</w:t>
      </w:r>
      <w:r w:rsidR="00A65EB8" w:rsidRPr="008678C5">
        <w:rPr>
          <w:spacing w:val="-3"/>
        </w:rPr>
        <w:t xml:space="preserve"> de las elecciones</w:t>
      </w:r>
      <w:r w:rsidRPr="008678C5">
        <w:rPr>
          <w:spacing w:val="-3"/>
        </w:rPr>
        <w:t>, debiendo resolver el</w:t>
      </w:r>
      <w:r w:rsidR="00A65EB8" w:rsidRPr="008678C5">
        <w:rPr>
          <w:spacing w:val="-3"/>
        </w:rPr>
        <w:t xml:space="preserve"> </w:t>
      </w:r>
      <w:r w:rsidRPr="008678C5">
        <w:rPr>
          <w:spacing w:val="-3"/>
        </w:rPr>
        <w:t xml:space="preserve">Tribunal Supremo </w:t>
      </w:r>
      <w:r w:rsidR="00A65EB8" w:rsidRPr="008678C5">
        <w:rPr>
          <w:spacing w:val="-3"/>
        </w:rPr>
        <w:t xml:space="preserve">en el plazo de </w:t>
      </w:r>
      <w:r w:rsidR="008678C5" w:rsidRPr="008678C5">
        <w:rPr>
          <w:spacing w:val="-3"/>
        </w:rPr>
        <w:t xml:space="preserve">tres </w:t>
      </w:r>
      <w:r w:rsidRPr="008678C5">
        <w:rPr>
          <w:spacing w:val="-3"/>
        </w:rPr>
        <w:t>día</w:t>
      </w:r>
      <w:r w:rsidR="008678C5" w:rsidRPr="008678C5">
        <w:rPr>
          <w:spacing w:val="-3"/>
        </w:rPr>
        <w:t>s desde</w:t>
      </w:r>
      <w:r w:rsidRPr="008678C5">
        <w:rPr>
          <w:spacing w:val="-3"/>
        </w:rPr>
        <w:t xml:space="preserve"> la interposición</w:t>
      </w:r>
      <w:r w:rsidR="008678C5" w:rsidRPr="008678C5">
        <w:rPr>
          <w:spacing w:val="-3"/>
        </w:rPr>
        <w:t>.</w:t>
      </w:r>
    </w:p>
    <w:p w14:paraId="501A9BA9" w14:textId="6D1670B3" w:rsidR="002A1068" w:rsidRPr="002A1068" w:rsidRDefault="00064ADC" w:rsidP="004E3EDC">
      <w:pPr>
        <w:pStyle w:val="Prrafodelista"/>
        <w:numPr>
          <w:ilvl w:val="0"/>
          <w:numId w:val="2"/>
        </w:numPr>
        <w:spacing w:before="120" w:after="120" w:line="360" w:lineRule="auto"/>
        <w:ind w:left="993" w:hanging="284"/>
        <w:jc w:val="both"/>
        <w:rPr>
          <w:spacing w:val="-3"/>
        </w:rPr>
      </w:pPr>
      <w:r>
        <w:rPr>
          <w:spacing w:val="-3"/>
        </w:rPr>
        <w:t>E</w:t>
      </w:r>
      <w:r w:rsidR="002A1068" w:rsidRPr="002A1068">
        <w:rPr>
          <w:spacing w:val="-3"/>
        </w:rPr>
        <w:t xml:space="preserve">l recurso </w:t>
      </w:r>
      <w:r w:rsidR="003D075A">
        <w:rPr>
          <w:spacing w:val="-3"/>
        </w:rPr>
        <w:t>contencioso</w:t>
      </w:r>
      <w:r w:rsidR="00593E5E">
        <w:rPr>
          <w:spacing w:val="-3"/>
        </w:rPr>
        <w:t>-</w:t>
      </w:r>
      <w:r w:rsidR="003D075A">
        <w:rPr>
          <w:spacing w:val="-3"/>
        </w:rPr>
        <w:t>electoral</w:t>
      </w:r>
      <w:r w:rsidR="00065BDE">
        <w:rPr>
          <w:spacing w:val="-3"/>
        </w:rPr>
        <w:t xml:space="preserve">, regulado por </w:t>
      </w:r>
      <w:r w:rsidR="00612A8B">
        <w:rPr>
          <w:spacing w:val="-3"/>
        </w:rPr>
        <w:t>los</w:t>
      </w:r>
      <w:r w:rsidR="00065BDE">
        <w:rPr>
          <w:spacing w:val="-3"/>
        </w:rPr>
        <w:t xml:space="preserve"> artículo</w:t>
      </w:r>
      <w:r w:rsidR="00612A8B">
        <w:rPr>
          <w:spacing w:val="-3"/>
        </w:rPr>
        <w:t>s</w:t>
      </w:r>
      <w:r w:rsidR="00065BDE">
        <w:rPr>
          <w:spacing w:val="-3"/>
        </w:rPr>
        <w:t xml:space="preserve"> </w:t>
      </w:r>
      <w:r w:rsidR="00612A8B">
        <w:rPr>
          <w:spacing w:val="-3"/>
        </w:rPr>
        <w:t>109 a 117</w:t>
      </w:r>
      <w:r w:rsidR="00065BDE">
        <w:rPr>
          <w:spacing w:val="-3"/>
        </w:rPr>
        <w:t xml:space="preserve"> de la Ley </w:t>
      </w:r>
      <w:r w:rsidR="00065BDE" w:rsidRPr="002A1068">
        <w:rPr>
          <w:spacing w:val="-3"/>
        </w:rPr>
        <w:t>Orgánica del Régimen Electoral General</w:t>
      </w:r>
      <w:r w:rsidR="00065BDE" w:rsidRPr="00C149D1">
        <w:rPr>
          <w:spacing w:val="-3"/>
        </w:rPr>
        <w:t>, cuyas normas fundamentales son las siguientes:</w:t>
      </w:r>
    </w:p>
    <w:p w14:paraId="23694D60" w14:textId="64CF2DBC" w:rsidR="005C397E" w:rsidRDefault="005C397E" w:rsidP="004E3EDC">
      <w:pPr>
        <w:pStyle w:val="Prrafodelista"/>
        <w:numPr>
          <w:ilvl w:val="0"/>
          <w:numId w:val="5"/>
        </w:numPr>
        <w:spacing w:before="120" w:after="120" w:line="360" w:lineRule="auto"/>
        <w:ind w:left="1276" w:hanging="283"/>
        <w:jc w:val="both"/>
      </w:pPr>
      <w:r>
        <w:rPr>
          <w:spacing w:val="-3"/>
        </w:rPr>
        <w:t xml:space="preserve">Pueden ser recurridos </w:t>
      </w:r>
      <w:r>
        <w:t xml:space="preserve">los acuerdos de las juntas </w:t>
      </w:r>
      <w:r w:rsidR="00722BD5">
        <w:t>e</w:t>
      </w:r>
      <w:r>
        <w:t xml:space="preserve">lectorales sobre proclamación de electos, así como la elección y proclamación de los </w:t>
      </w:r>
      <w:r w:rsidR="00722BD5">
        <w:t>p</w:t>
      </w:r>
      <w:r>
        <w:t xml:space="preserve">residentes de las </w:t>
      </w:r>
      <w:r w:rsidR="00722BD5">
        <w:t>c</w:t>
      </w:r>
      <w:r>
        <w:t xml:space="preserve">orporaciones </w:t>
      </w:r>
      <w:r w:rsidR="00722BD5">
        <w:t>l</w:t>
      </w:r>
      <w:r>
        <w:t>ocales</w:t>
      </w:r>
      <w:r w:rsidR="00DB25E4">
        <w:t>.</w:t>
      </w:r>
    </w:p>
    <w:p w14:paraId="799E8FA6" w14:textId="10EE7B37" w:rsidR="0029066D" w:rsidRDefault="00DB25E4" w:rsidP="004E3EDC">
      <w:pPr>
        <w:pStyle w:val="Prrafodelista"/>
        <w:numPr>
          <w:ilvl w:val="0"/>
          <w:numId w:val="5"/>
        </w:numPr>
        <w:spacing w:before="120" w:after="120" w:line="360" w:lineRule="auto"/>
        <w:ind w:left="1276" w:hanging="283"/>
        <w:jc w:val="both"/>
      </w:pPr>
      <w:r>
        <w:t xml:space="preserve">Conoce del recurso </w:t>
      </w:r>
      <w:r w:rsidR="00E33DFA">
        <w:t xml:space="preserve">la Sala de lo Contencioso-Administrativo del Tribunal Supremo en el caso de </w:t>
      </w:r>
      <w:r>
        <w:t>elecciones generales o al Parlamento Europeo</w:t>
      </w:r>
      <w:r w:rsidR="00E33DFA">
        <w:t xml:space="preserve">, y la Sala de lo Contencioso-Administrativo del Tribunal Superior de Justicia </w:t>
      </w:r>
      <w:r w:rsidR="0029066D">
        <w:t>en el caso</w:t>
      </w:r>
      <w:r>
        <w:t xml:space="preserve"> de elecciones autonómicas o locales</w:t>
      </w:r>
      <w:r w:rsidR="0029066D">
        <w:t>.</w:t>
      </w:r>
    </w:p>
    <w:p w14:paraId="6A476038" w14:textId="797EDC28" w:rsidR="002A1068" w:rsidRPr="002A1068" w:rsidRDefault="0029066D" w:rsidP="004E3EDC">
      <w:pPr>
        <w:pStyle w:val="Prrafodelista"/>
        <w:numPr>
          <w:ilvl w:val="0"/>
          <w:numId w:val="5"/>
        </w:numPr>
        <w:spacing w:before="120" w:after="120" w:line="360" w:lineRule="auto"/>
        <w:ind w:left="1276" w:hanging="283"/>
        <w:jc w:val="both"/>
        <w:rPr>
          <w:spacing w:val="-3"/>
        </w:rPr>
      </w:pPr>
      <w:r w:rsidRPr="00C149D1">
        <w:rPr>
          <w:spacing w:val="-3"/>
        </w:rPr>
        <w:t>La legitimación activa</w:t>
      </w:r>
      <w:r w:rsidR="004907C0">
        <w:rPr>
          <w:spacing w:val="-3"/>
        </w:rPr>
        <w:t xml:space="preserve"> o pasiva</w:t>
      </w:r>
      <w:r w:rsidRPr="00C149D1">
        <w:rPr>
          <w:spacing w:val="-3"/>
        </w:rPr>
        <w:t xml:space="preserve"> corresponde a</w:t>
      </w:r>
      <w:r w:rsidR="002A1068" w:rsidRPr="002A1068">
        <w:rPr>
          <w:spacing w:val="-3"/>
        </w:rPr>
        <w:t>:</w:t>
      </w:r>
    </w:p>
    <w:p w14:paraId="4F4331D0" w14:textId="17B3913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candidatos proclamados o no proclamados</w:t>
      </w:r>
      <w:r w:rsidR="00832772">
        <w:rPr>
          <w:spacing w:val="-3"/>
        </w:rPr>
        <w:t>.</w:t>
      </w:r>
    </w:p>
    <w:p w14:paraId="5FDAE0DC" w14:textId="4E15C7E3"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representantes de las candidaturas concurrentes en la circunscripción.</w:t>
      </w:r>
    </w:p>
    <w:p w14:paraId="6AF15221" w14:textId="3FB919D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partidos políticos</w:t>
      </w:r>
      <w:r w:rsidR="006067AF">
        <w:rPr>
          <w:spacing w:val="-3"/>
        </w:rPr>
        <w:t xml:space="preserve"> y</w:t>
      </w:r>
      <w:r w:rsidRPr="002A1068">
        <w:rPr>
          <w:spacing w:val="-3"/>
        </w:rPr>
        <w:t xml:space="preserve"> coaliciones</w:t>
      </w:r>
      <w:r w:rsidR="006067AF">
        <w:rPr>
          <w:spacing w:val="-3"/>
        </w:rPr>
        <w:t xml:space="preserve"> </w:t>
      </w:r>
      <w:r w:rsidRPr="002A1068">
        <w:rPr>
          <w:spacing w:val="-3"/>
        </w:rPr>
        <w:t>que hayan presentado candidaturas en la circunscripción.</w:t>
      </w:r>
    </w:p>
    <w:p w14:paraId="46E89FA5" w14:textId="4D00CA5C"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La defensa de la legalidad corresponde al Ministerio Fiscal.</w:t>
      </w:r>
    </w:p>
    <w:p w14:paraId="681BA715" w14:textId="2E69595F"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lastRenderedPageBreak/>
        <w:t xml:space="preserve">El recurso se interpone ante la </w:t>
      </w:r>
      <w:r w:rsidR="003D075A">
        <w:rPr>
          <w:spacing w:val="-3"/>
        </w:rPr>
        <w:t>j</w:t>
      </w:r>
      <w:r w:rsidRPr="002A1068">
        <w:rPr>
          <w:spacing w:val="-3"/>
        </w:rPr>
        <w:t xml:space="preserve">unta </w:t>
      </w:r>
      <w:r w:rsidR="003D075A">
        <w:rPr>
          <w:spacing w:val="-3"/>
        </w:rPr>
        <w:t>e</w:t>
      </w:r>
      <w:r w:rsidRPr="002A1068">
        <w:rPr>
          <w:spacing w:val="-3"/>
        </w:rPr>
        <w:t>lectoral correspondiente dentro de los tres días siguientes al acto de proclamación de electos</w:t>
      </w:r>
      <w:r w:rsidR="00DF75FC">
        <w:rPr>
          <w:spacing w:val="-3"/>
        </w:rPr>
        <w:t>,</w:t>
      </w:r>
      <w:r w:rsidRPr="002A1068">
        <w:rPr>
          <w:spacing w:val="-3"/>
        </w:rPr>
        <w:t xml:space="preserve"> </w:t>
      </w:r>
      <w:r w:rsidR="004A6FBB">
        <w:rPr>
          <w:spacing w:val="-3"/>
        </w:rPr>
        <w:t xml:space="preserve">debiendo consignarse </w:t>
      </w:r>
      <w:r w:rsidRPr="002A1068">
        <w:rPr>
          <w:spacing w:val="-3"/>
        </w:rPr>
        <w:t>en el escrito</w:t>
      </w:r>
      <w:r w:rsidR="004A6FBB">
        <w:rPr>
          <w:spacing w:val="-3"/>
        </w:rPr>
        <w:t xml:space="preserve"> de interposición</w:t>
      </w:r>
      <w:r w:rsidRPr="002A1068">
        <w:rPr>
          <w:spacing w:val="-3"/>
        </w:rPr>
        <w:t xml:space="preserve"> los hechos, los fundamentos de derecho y la petición que se deduzca.</w:t>
      </w:r>
    </w:p>
    <w:p w14:paraId="146445C1" w14:textId="327F8010"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Al día siguiente de su presentación, la </w:t>
      </w:r>
      <w:r w:rsidR="00DF75FC">
        <w:rPr>
          <w:spacing w:val="-3"/>
        </w:rPr>
        <w:t>j</w:t>
      </w:r>
      <w:r w:rsidRPr="002A1068">
        <w:rPr>
          <w:spacing w:val="-3"/>
        </w:rPr>
        <w:t xml:space="preserve">unta </w:t>
      </w:r>
      <w:r w:rsidR="00DF75FC">
        <w:rPr>
          <w:spacing w:val="-3"/>
        </w:rPr>
        <w:t xml:space="preserve">electoral remitirá a </w:t>
      </w:r>
      <w:r w:rsidRPr="002A1068">
        <w:rPr>
          <w:spacing w:val="-3"/>
        </w:rPr>
        <w:t xml:space="preserve">la Sala competente el escrito de interposición, el expediente electoral y un informe </w:t>
      </w:r>
      <w:r w:rsidR="000D5486">
        <w:rPr>
          <w:spacing w:val="-3"/>
        </w:rPr>
        <w:t xml:space="preserve">en </w:t>
      </w:r>
      <w:r w:rsidR="00DF75FC">
        <w:rPr>
          <w:spacing w:val="-3"/>
        </w:rPr>
        <w:t>fundament</w:t>
      </w:r>
      <w:r w:rsidR="000D5486">
        <w:rPr>
          <w:spacing w:val="-3"/>
        </w:rPr>
        <w:t>o</w:t>
      </w:r>
      <w:r w:rsidR="00DF75FC">
        <w:rPr>
          <w:spacing w:val="-3"/>
        </w:rPr>
        <w:t xml:space="preserve"> </w:t>
      </w:r>
      <w:r w:rsidRPr="002A1068">
        <w:rPr>
          <w:spacing w:val="-3"/>
        </w:rPr>
        <w:t>el acuerdo impugnado. La resolución que ordena la remisión se notificará a los representantes de las candidaturas concurrentes en la circunscripción, emplazándoles para que puedan comparecer ante la Sala dentro de los dos días siguientes.</w:t>
      </w:r>
    </w:p>
    <w:p w14:paraId="31261E71" w14:textId="77777777" w:rsidR="00D54695"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La Sala, al día siguiente de la finalización del </w:t>
      </w:r>
      <w:r w:rsidR="00B81913">
        <w:rPr>
          <w:spacing w:val="-3"/>
        </w:rPr>
        <w:t xml:space="preserve">plazo de </w:t>
      </w:r>
      <w:r w:rsidRPr="002A1068">
        <w:rPr>
          <w:spacing w:val="-3"/>
        </w:rPr>
        <w:t xml:space="preserve">comparecencia, dará traslado del escrito de interposición al Ministerio Fiscal y a las partes que se hubieran personado, poniéndoles de manifiesto el expediente electoral y el informe de la </w:t>
      </w:r>
      <w:r w:rsidR="00B81913">
        <w:rPr>
          <w:spacing w:val="-3"/>
        </w:rPr>
        <w:t>j</w:t>
      </w:r>
      <w:r w:rsidRPr="002A1068">
        <w:rPr>
          <w:spacing w:val="-3"/>
        </w:rPr>
        <w:t xml:space="preserve">unta </w:t>
      </w:r>
      <w:r w:rsidR="00B81913">
        <w:rPr>
          <w:spacing w:val="-3"/>
        </w:rPr>
        <w:t>e</w:t>
      </w:r>
      <w:r w:rsidRPr="002A1068">
        <w:rPr>
          <w:spacing w:val="-3"/>
        </w:rPr>
        <w:t>lectoral, para que en el plazo común de cuatro días puedan formular las alegaciones</w:t>
      </w:r>
      <w:r w:rsidR="009E2208">
        <w:rPr>
          <w:spacing w:val="-3"/>
        </w:rPr>
        <w:t xml:space="preserve">, acompañando los </w:t>
      </w:r>
      <w:r w:rsidRPr="002A1068">
        <w:rPr>
          <w:spacing w:val="-3"/>
        </w:rPr>
        <w:t>documentos que puedan servir para apoyar o desvirtuar la impugnación</w:t>
      </w:r>
      <w:r w:rsidR="009E2208">
        <w:rPr>
          <w:spacing w:val="-3"/>
        </w:rPr>
        <w:t xml:space="preserve"> y pudiendo </w:t>
      </w:r>
      <w:r w:rsidRPr="002A1068">
        <w:rPr>
          <w:spacing w:val="-3"/>
        </w:rPr>
        <w:t xml:space="preserve">solicitar el recibimiento a prueba y proponer </w:t>
      </w:r>
      <w:r w:rsidR="00ED6E32">
        <w:rPr>
          <w:spacing w:val="-3"/>
        </w:rPr>
        <w:t xml:space="preserve">las </w:t>
      </w:r>
      <w:r w:rsidRPr="002A1068">
        <w:rPr>
          <w:spacing w:val="-3"/>
        </w:rPr>
        <w:t>que consideren oportunas</w:t>
      </w:r>
      <w:r w:rsidR="00D54695">
        <w:rPr>
          <w:spacing w:val="-3"/>
        </w:rPr>
        <w:t>.</w:t>
      </w:r>
    </w:p>
    <w:p w14:paraId="65D4C3FE" w14:textId="2C9D9F61" w:rsidR="002A1068" w:rsidRPr="002A1068" w:rsidRDefault="00D54695" w:rsidP="004E3EDC">
      <w:pPr>
        <w:pStyle w:val="Prrafodelista"/>
        <w:numPr>
          <w:ilvl w:val="0"/>
          <w:numId w:val="5"/>
        </w:numPr>
        <w:spacing w:before="120" w:after="120" w:line="360" w:lineRule="auto"/>
        <w:ind w:left="1276" w:hanging="283"/>
        <w:jc w:val="both"/>
        <w:rPr>
          <w:spacing w:val="-3"/>
        </w:rPr>
      </w:pPr>
      <w:r>
        <w:rPr>
          <w:spacing w:val="-3"/>
        </w:rPr>
        <w:t xml:space="preserve">La Sala </w:t>
      </w:r>
      <w:r w:rsidR="00CB773D">
        <w:rPr>
          <w:spacing w:val="-3"/>
        </w:rPr>
        <w:t>también podrá acorda</w:t>
      </w:r>
      <w:r>
        <w:rPr>
          <w:spacing w:val="-3"/>
        </w:rPr>
        <w:t>r</w:t>
      </w:r>
      <w:r w:rsidR="00CB773D">
        <w:rPr>
          <w:spacing w:val="-3"/>
        </w:rPr>
        <w:t xml:space="preserve"> de oficio </w:t>
      </w:r>
      <w:r>
        <w:rPr>
          <w:spacing w:val="-3"/>
        </w:rPr>
        <w:t xml:space="preserve">la práctica de pruebas </w:t>
      </w:r>
      <w:r w:rsidR="00CB773D">
        <w:rPr>
          <w:spacing w:val="-3"/>
        </w:rPr>
        <w:t>en el día siguiente al vencimiento del plazo para alegaciones</w:t>
      </w:r>
      <w:r w:rsidR="002A1068" w:rsidRPr="002A1068">
        <w:rPr>
          <w:spacing w:val="-3"/>
        </w:rPr>
        <w:t>.</w:t>
      </w:r>
    </w:p>
    <w:p w14:paraId="2E6FE109" w14:textId="2C9C1C14"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La fase probatoria no podrá exceder de cinco días.</w:t>
      </w:r>
    </w:p>
    <w:p w14:paraId="720A05B6" w14:textId="12FD38B9"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Concluido el período probatorio, en su caso, la Sala dictará sentencia en el plazo de cuatro días</w:t>
      </w:r>
      <w:r w:rsidR="00305336">
        <w:rPr>
          <w:spacing w:val="-3"/>
        </w:rPr>
        <w:t>, la cual contendrá alguno de los siguientes fallos</w:t>
      </w:r>
      <w:r w:rsidRPr="002A1068">
        <w:rPr>
          <w:spacing w:val="-3"/>
        </w:rPr>
        <w:t>:</w:t>
      </w:r>
    </w:p>
    <w:p w14:paraId="058A1EBE" w14:textId="17B56196"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Inadmisibilidad del recurso.</w:t>
      </w:r>
    </w:p>
    <w:p w14:paraId="1ECA09CF" w14:textId="25A4FA08"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Validez de la elección y de la proclamación de electos, con expresión, en su caso, de la lista más votada.</w:t>
      </w:r>
    </w:p>
    <w:p w14:paraId="47E7192C" w14:textId="588E07C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Nulidad de acuerdo de proclamación de electos y proclamación como tal de aquel a quien corresponda.</w:t>
      </w:r>
    </w:p>
    <w:p w14:paraId="08D7A8A9" w14:textId="77777777" w:rsidR="00DD1AD4" w:rsidRDefault="002A1068" w:rsidP="004E3EDC">
      <w:pPr>
        <w:pStyle w:val="Prrafodelista"/>
        <w:numPr>
          <w:ilvl w:val="0"/>
          <w:numId w:val="4"/>
        </w:numPr>
        <w:spacing w:before="120" w:after="120" w:line="360" w:lineRule="auto"/>
        <w:ind w:left="1560" w:hanging="284"/>
        <w:jc w:val="both"/>
        <w:rPr>
          <w:spacing w:val="-3"/>
        </w:rPr>
      </w:pPr>
      <w:r w:rsidRPr="002A1068">
        <w:rPr>
          <w:spacing w:val="-3"/>
        </w:rPr>
        <w:t xml:space="preserve">Nulidad de la elección celebrada en </w:t>
      </w:r>
      <w:r w:rsidR="009C1900">
        <w:rPr>
          <w:spacing w:val="-3"/>
        </w:rPr>
        <w:t>l</w:t>
      </w:r>
      <w:r w:rsidRPr="002A1068">
        <w:rPr>
          <w:spacing w:val="-3"/>
        </w:rPr>
        <w:t xml:space="preserve">as </w:t>
      </w:r>
      <w:r w:rsidR="00305336">
        <w:rPr>
          <w:spacing w:val="-3"/>
        </w:rPr>
        <w:t>m</w:t>
      </w:r>
      <w:r w:rsidRPr="002A1068">
        <w:rPr>
          <w:spacing w:val="-3"/>
        </w:rPr>
        <w:t xml:space="preserve">esas </w:t>
      </w:r>
      <w:r w:rsidR="009C1900">
        <w:rPr>
          <w:spacing w:val="-3"/>
        </w:rPr>
        <w:t xml:space="preserve">electorales </w:t>
      </w:r>
      <w:r w:rsidRPr="002A1068">
        <w:rPr>
          <w:spacing w:val="-3"/>
        </w:rPr>
        <w:t xml:space="preserve">que resulten afectadas por irregularidades invalidantes y necesidad de efectuar nueva convocatoria en las mismas, que podrá limitarse al acto de la votación, o de proceder a una nueva elección cuando se trate del </w:t>
      </w:r>
      <w:r w:rsidR="009C1900">
        <w:rPr>
          <w:spacing w:val="-3"/>
        </w:rPr>
        <w:t>p</w:t>
      </w:r>
      <w:r w:rsidRPr="002A1068">
        <w:rPr>
          <w:spacing w:val="-3"/>
        </w:rPr>
        <w:t xml:space="preserve">residente de una </w:t>
      </w:r>
      <w:r w:rsidR="009C1900">
        <w:rPr>
          <w:spacing w:val="-3"/>
        </w:rPr>
        <w:t>c</w:t>
      </w:r>
      <w:r w:rsidRPr="002A1068">
        <w:rPr>
          <w:spacing w:val="-3"/>
        </w:rPr>
        <w:t>orporación local, en todo caso en el plazo de tres meses a partir de la sentencia.</w:t>
      </w:r>
    </w:p>
    <w:p w14:paraId="07BD9810" w14:textId="32C34916" w:rsidR="002A1068" w:rsidRPr="002A1068" w:rsidRDefault="002A1068" w:rsidP="00DD1AD4">
      <w:pPr>
        <w:pStyle w:val="Prrafodelista"/>
        <w:spacing w:before="120" w:after="120" w:line="360" w:lineRule="auto"/>
        <w:ind w:left="1560" w:firstLine="283"/>
        <w:jc w:val="both"/>
        <w:rPr>
          <w:spacing w:val="-3"/>
        </w:rPr>
      </w:pPr>
      <w:r w:rsidRPr="002A1068">
        <w:rPr>
          <w:spacing w:val="-3"/>
        </w:rPr>
        <w:lastRenderedPageBreak/>
        <w:t xml:space="preserve">No obstante, la invalidez de la votación en una o varias </w:t>
      </w:r>
      <w:r w:rsidR="00C30658">
        <w:rPr>
          <w:spacing w:val="-3"/>
        </w:rPr>
        <w:t>m</w:t>
      </w:r>
      <w:r w:rsidRPr="002A1068">
        <w:rPr>
          <w:spacing w:val="-3"/>
        </w:rPr>
        <w:t>esas no comportará nueva convocatoria electoral cuando su resultado no altere la atribución de escaños en la circunscripción.</w:t>
      </w:r>
    </w:p>
    <w:p w14:paraId="08AEC45C" w14:textId="4CA725B6"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La sentencia </w:t>
      </w:r>
      <w:r w:rsidR="009C0425">
        <w:rPr>
          <w:spacing w:val="-3"/>
        </w:rPr>
        <w:t xml:space="preserve">debe </w:t>
      </w:r>
      <w:r w:rsidRPr="002A1068">
        <w:rPr>
          <w:spacing w:val="-3"/>
        </w:rPr>
        <w:t>notifica</w:t>
      </w:r>
      <w:r w:rsidR="009C0425">
        <w:rPr>
          <w:spacing w:val="-3"/>
        </w:rPr>
        <w:t>rse</w:t>
      </w:r>
      <w:r w:rsidRPr="002A1068">
        <w:rPr>
          <w:spacing w:val="-3"/>
        </w:rPr>
        <w:t xml:space="preserve"> no más tarde del día trigésimo séptimo posterior a las elecciones.</w:t>
      </w:r>
    </w:p>
    <w:p w14:paraId="33AFC4D4" w14:textId="600AFC12"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Contra la misma </w:t>
      </w:r>
      <w:r w:rsidR="009C0425">
        <w:rPr>
          <w:spacing w:val="-3"/>
        </w:rPr>
        <w:t xml:space="preserve">sólo cabe recurso de amparo, que debe interponerse </w:t>
      </w:r>
      <w:r w:rsidRPr="002A1068">
        <w:rPr>
          <w:spacing w:val="-3"/>
        </w:rPr>
        <w:t>en el plazo de tres días</w:t>
      </w:r>
      <w:r w:rsidR="000F4E9F">
        <w:rPr>
          <w:spacing w:val="-3"/>
        </w:rPr>
        <w:t>,</w:t>
      </w:r>
      <w:r w:rsidRPr="002A1068">
        <w:rPr>
          <w:spacing w:val="-3"/>
        </w:rPr>
        <w:t xml:space="preserve"> y </w:t>
      </w:r>
      <w:r w:rsidR="004E3EDC">
        <w:rPr>
          <w:spacing w:val="-3"/>
        </w:rPr>
        <w:t xml:space="preserve">ser resuelto por </w:t>
      </w:r>
      <w:r w:rsidRPr="002A1068">
        <w:rPr>
          <w:spacing w:val="-3"/>
        </w:rPr>
        <w:t>el Tribunal Constitucional en los quince días siguientes.</w:t>
      </w:r>
    </w:p>
    <w:p w14:paraId="1DACB61B" w14:textId="16F990A6" w:rsidR="002A1068" w:rsidRPr="002A1068" w:rsidRDefault="000F4E9F" w:rsidP="004E3EDC">
      <w:pPr>
        <w:pStyle w:val="Prrafodelista"/>
        <w:numPr>
          <w:ilvl w:val="0"/>
          <w:numId w:val="5"/>
        </w:numPr>
        <w:spacing w:before="120" w:after="120" w:line="360" w:lineRule="auto"/>
        <w:ind w:left="1276" w:hanging="283"/>
        <w:jc w:val="both"/>
        <w:rPr>
          <w:spacing w:val="-3"/>
        </w:rPr>
      </w:pPr>
      <w:r>
        <w:rPr>
          <w:spacing w:val="-3"/>
        </w:rPr>
        <w:t>L</w:t>
      </w:r>
      <w:r w:rsidR="002A1068" w:rsidRPr="002A1068">
        <w:rPr>
          <w:spacing w:val="-3"/>
        </w:rPr>
        <w:t xml:space="preserve">a sentencia se comunica a la </w:t>
      </w:r>
      <w:r>
        <w:rPr>
          <w:spacing w:val="-3"/>
        </w:rPr>
        <w:t>j</w:t>
      </w:r>
      <w:r w:rsidR="002A1068" w:rsidRPr="002A1068">
        <w:rPr>
          <w:spacing w:val="-3"/>
        </w:rPr>
        <w:t xml:space="preserve">unta </w:t>
      </w:r>
      <w:r>
        <w:rPr>
          <w:spacing w:val="-3"/>
        </w:rPr>
        <w:t>e</w:t>
      </w:r>
      <w:r w:rsidR="002A1068" w:rsidRPr="002A1068">
        <w:rPr>
          <w:spacing w:val="-3"/>
        </w:rPr>
        <w:t xml:space="preserve">lectoral correspondiente, </w:t>
      </w:r>
      <w:r w:rsidR="00497F64">
        <w:rPr>
          <w:spacing w:val="-3"/>
        </w:rPr>
        <w:t xml:space="preserve">y la Sala </w:t>
      </w:r>
      <w:r w:rsidR="002A1068" w:rsidRPr="002A1068">
        <w:rPr>
          <w:spacing w:val="-3"/>
        </w:rPr>
        <w:t xml:space="preserve">podrá dirigirse directamente a las autoridades, organismos e instituciones de todo orden a las que alcance el contenido de la sentencia y, asimismo, adoptará cuantas medidas sean adecuadas para </w:t>
      </w:r>
      <w:r w:rsidR="00497F64">
        <w:rPr>
          <w:spacing w:val="-3"/>
        </w:rPr>
        <w:t>su</w:t>
      </w:r>
      <w:r w:rsidR="002A1068" w:rsidRPr="002A1068">
        <w:rPr>
          <w:spacing w:val="-3"/>
        </w:rPr>
        <w:t xml:space="preserve"> ejecución.</w:t>
      </w:r>
    </w:p>
    <w:p w14:paraId="1CDB2F31" w14:textId="08E6A0FC"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Los recursos contencioso-electorales tienen carácter de urgentes y gozan de preferencia absoluta</w:t>
      </w:r>
      <w:r w:rsidR="00497F64">
        <w:rPr>
          <w:spacing w:val="-3"/>
        </w:rPr>
        <w:t>.</w:t>
      </w:r>
    </w:p>
    <w:p w14:paraId="2AFE0ED1" w14:textId="2BB4A872" w:rsidR="005D1437" w:rsidRDefault="002B20FF" w:rsidP="004E3EDC">
      <w:pPr>
        <w:pStyle w:val="Prrafodelista"/>
        <w:numPr>
          <w:ilvl w:val="0"/>
          <w:numId w:val="5"/>
        </w:numPr>
        <w:spacing w:before="120" w:after="120" w:line="360" w:lineRule="auto"/>
        <w:ind w:left="1276" w:hanging="283"/>
        <w:jc w:val="both"/>
        <w:rPr>
          <w:spacing w:val="-3"/>
        </w:rPr>
      </w:pPr>
      <w:r>
        <w:rPr>
          <w:spacing w:val="-3"/>
        </w:rPr>
        <w:t xml:space="preserve">Se </w:t>
      </w:r>
      <w:r w:rsidR="002A1068" w:rsidRPr="002A1068">
        <w:rPr>
          <w:spacing w:val="-3"/>
        </w:rPr>
        <w:t>condena</w:t>
      </w:r>
      <w:r>
        <w:rPr>
          <w:spacing w:val="-3"/>
        </w:rPr>
        <w:t>rá</w:t>
      </w:r>
      <w:r w:rsidR="002A1068" w:rsidRPr="002A1068">
        <w:rPr>
          <w:spacing w:val="-3"/>
        </w:rPr>
        <w:t xml:space="preserve"> en costas a la parte que haya mantenido posiciones infundadas, salvo que circunstancias excepcionales motiven su no imposición.</w:t>
      </w:r>
    </w:p>
    <w:p w14:paraId="58D9F444" w14:textId="3C7CC792" w:rsidR="00D84EB6" w:rsidRDefault="00D84EB6" w:rsidP="00104AAC">
      <w:pPr>
        <w:spacing w:before="120" w:after="120" w:line="360" w:lineRule="auto"/>
        <w:ind w:firstLine="708"/>
        <w:jc w:val="both"/>
        <w:rPr>
          <w:spacing w:val="-3"/>
        </w:rPr>
      </w:pPr>
    </w:p>
    <w:p w14:paraId="1A00F0FA" w14:textId="2B568840" w:rsidR="00D84EB6" w:rsidRDefault="00D84EB6" w:rsidP="00104AAC">
      <w:pPr>
        <w:spacing w:before="120" w:after="120" w:line="360" w:lineRule="auto"/>
        <w:ind w:firstLine="708"/>
        <w:jc w:val="both"/>
        <w:rPr>
          <w:spacing w:val="-3"/>
        </w:rPr>
      </w:pPr>
    </w:p>
    <w:p w14:paraId="31B5C562" w14:textId="25621B0B" w:rsidR="004E3EDC" w:rsidRDefault="004E3EDC" w:rsidP="00104AAC">
      <w:pPr>
        <w:spacing w:before="120" w:after="120" w:line="360" w:lineRule="auto"/>
        <w:ind w:firstLine="708"/>
        <w:jc w:val="both"/>
        <w:rPr>
          <w:spacing w:val="-3"/>
        </w:rPr>
      </w:pPr>
    </w:p>
    <w:p w14:paraId="3FB431B0" w14:textId="7EE30BB8" w:rsidR="004E3EDC" w:rsidRDefault="004E3EDC" w:rsidP="00104AAC">
      <w:pPr>
        <w:spacing w:before="120" w:after="120" w:line="360" w:lineRule="auto"/>
        <w:ind w:firstLine="708"/>
        <w:jc w:val="both"/>
        <w:rPr>
          <w:spacing w:val="-3"/>
        </w:rPr>
      </w:pPr>
    </w:p>
    <w:p w14:paraId="6745896D" w14:textId="77777777" w:rsidR="004E3EDC" w:rsidRDefault="004E3EDC" w:rsidP="00104AAC">
      <w:pPr>
        <w:spacing w:before="120" w:after="120" w:line="360" w:lineRule="auto"/>
        <w:ind w:firstLine="708"/>
        <w:jc w:val="both"/>
        <w:rPr>
          <w:spacing w:val="-3"/>
        </w:rPr>
      </w:pPr>
    </w:p>
    <w:p w14:paraId="4AEB5EF2" w14:textId="77777777" w:rsidR="005D1437" w:rsidRDefault="005D1437"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35D46E5F" w:rsidR="005726E8" w:rsidRPr="00FF4CC7" w:rsidRDefault="00F71B10" w:rsidP="009C4B47">
      <w:pPr>
        <w:spacing w:before="120" w:after="120" w:line="360" w:lineRule="auto"/>
        <w:ind w:firstLine="708"/>
        <w:jc w:val="right"/>
        <w:rPr>
          <w:spacing w:val="-3"/>
        </w:rPr>
      </w:pPr>
      <w:r>
        <w:rPr>
          <w:spacing w:val="-3"/>
        </w:rPr>
        <w:t>11</w:t>
      </w:r>
      <w:r w:rsidR="00FC39A8">
        <w:rPr>
          <w:spacing w:val="-3"/>
        </w:rPr>
        <w:t xml:space="preserve"> de </w:t>
      </w:r>
      <w:r>
        <w:rPr>
          <w:spacing w:val="-3"/>
        </w:rPr>
        <w:t>junio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1D485" w14:textId="77777777" w:rsidR="00994701" w:rsidRDefault="00994701" w:rsidP="00DB250B">
      <w:r>
        <w:separator/>
      </w:r>
    </w:p>
  </w:endnote>
  <w:endnote w:type="continuationSeparator" w:id="0">
    <w:p w14:paraId="64ACFAB0" w14:textId="77777777" w:rsidR="00994701" w:rsidRDefault="0099470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804F4" w14:textId="77777777" w:rsidR="00994701" w:rsidRDefault="00994701" w:rsidP="00DB250B">
      <w:r>
        <w:separator/>
      </w:r>
    </w:p>
  </w:footnote>
  <w:footnote w:type="continuationSeparator" w:id="0">
    <w:p w14:paraId="1976A0ED" w14:textId="77777777" w:rsidR="00994701" w:rsidRDefault="0099470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75A75E4C"/>
    <w:multiLevelType w:val="hybridMultilevel"/>
    <w:tmpl w:val="22D6E458"/>
    <w:lvl w:ilvl="0" w:tplc="D95EACC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562903832">
    <w:abstractNumId w:val="0"/>
  </w:num>
  <w:num w:numId="2" w16cid:durableId="691539315">
    <w:abstractNumId w:val="5"/>
  </w:num>
  <w:num w:numId="3" w16cid:durableId="341665715">
    <w:abstractNumId w:val="2"/>
  </w:num>
  <w:num w:numId="4" w16cid:durableId="893780099">
    <w:abstractNumId w:val="3"/>
  </w:num>
  <w:num w:numId="5" w16cid:durableId="390160587">
    <w:abstractNumId w:val="7"/>
  </w:num>
  <w:num w:numId="6" w16cid:durableId="360059409">
    <w:abstractNumId w:val="6"/>
  </w:num>
  <w:num w:numId="7" w16cid:durableId="1907453868">
    <w:abstractNumId w:val="4"/>
  </w:num>
  <w:num w:numId="8" w16cid:durableId="71755444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6E5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DC6"/>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C8F"/>
    <w:rsid w:val="00093FDC"/>
    <w:rsid w:val="000941D7"/>
    <w:rsid w:val="000944CA"/>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FAA"/>
    <w:rsid w:val="000A6CAB"/>
    <w:rsid w:val="000A7741"/>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0A6"/>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597"/>
    <w:rsid w:val="00103B41"/>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9D8"/>
    <w:rsid w:val="00153A8A"/>
    <w:rsid w:val="001542C0"/>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6DAF"/>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3DE"/>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5F"/>
    <w:rsid w:val="00296D68"/>
    <w:rsid w:val="00296EA1"/>
    <w:rsid w:val="00297015"/>
    <w:rsid w:val="00297093"/>
    <w:rsid w:val="00297256"/>
    <w:rsid w:val="0029745D"/>
    <w:rsid w:val="002979B0"/>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854"/>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BC1"/>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591"/>
    <w:rsid w:val="003C5812"/>
    <w:rsid w:val="003C5DC4"/>
    <w:rsid w:val="003C62F9"/>
    <w:rsid w:val="003C6535"/>
    <w:rsid w:val="003C69C1"/>
    <w:rsid w:val="003C69CD"/>
    <w:rsid w:val="003C7213"/>
    <w:rsid w:val="003C73FD"/>
    <w:rsid w:val="003C779C"/>
    <w:rsid w:val="003D037F"/>
    <w:rsid w:val="003D0474"/>
    <w:rsid w:val="003D075A"/>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7C0"/>
    <w:rsid w:val="00490811"/>
    <w:rsid w:val="0049100F"/>
    <w:rsid w:val="0049116C"/>
    <w:rsid w:val="0049160C"/>
    <w:rsid w:val="00491662"/>
    <w:rsid w:val="0049177A"/>
    <w:rsid w:val="004921C3"/>
    <w:rsid w:val="00492368"/>
    <w:rsid w:val="00492FA5"/>
    <w:rsid w:val="00493299"/>
    <w:rsid w:val="004939C8"/>
    <w:rsid w:val="004943E6"/>
    <w:rsid w:val="004943FF"/>
    <w:rsid w:val="00494746"/>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0FC"/>
    <w:rsid w:val="004D01E5"/>
    <w:rsid w:val="004D0C1E"/>
    <w:rsid w:val="004D13F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88E"/>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58C8"/>
    <w:rsid w:val="0059593D"/>
    <w:rsid w:val="00595C7A"/>
    <w:rsid w:val="00595E02"/>
    <w:rsid w:val="005960E5"/>
    <w:rsid w:val="005965BB"/>
    <w:rsid w:val="00597404"/>
    <w:rsid w:val="00597922"/>
    <w:rsid w:val="00597B42"/>
    <w:rsid w:val="005A0183"/>
    <w:rsid w:val="005A03D9"/>
    <w:rsid w:val="005A069C"/>
    <w:rsid w:val="005A0B75"/>
    <w:rsid w:val="005A0D4B"/>
    <w:rsid w:val="005A0DBF"/>
    <w:rsid w:val="005A1B6C"/>
    <w:rsid w:val="005A2109"/>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1F16"/>
    <w:rsid w:val="005C1FE1"/>
    <w:rsid w:val="005C2833"/>
    <w:rsid w:val="005C2993"/>
    <w:rsid w:val="005C29DC"/>
    <w:rsid w:val="005C2E7C"/>
    <w:rsid w:val="005C3282"/>
    <w:rsid w:val="005C3414"/>
    <w:rsid w:val="005C386E"/>
    <w:rsid w:val="005C397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8BD"/>
    <w:rsid w:val="006358F8"/>
    <w:rsid w:val="006359E2"/>
    <w:rsid w:val="00635BEA"/>
    <w:rsid w:val="00635C76"/>
    <w:rsid w:val="00636A1E"/>
    <w:rsid w:val="00636D94"/>
    <w:rsid w:val="00636EA2"/>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1D"/>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97C5D"/>
    <w:rsid w:val="006A00F4"/>
    <w:rsid w:val="006A01E9"/>
    <w:rsid w:val="006A04FD"/>
    <w:rsid w:val="006A0542"/>
    <w:rsid w:val="006A05A7"/>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616"/>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373A"/>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99D"/>
    <w:rsid w:val="00826C74"/>
    <w:rsid w:val="0082700E"/>
    <w:rsid w:val="00827480"/>
    <w:rsid w:val="0082785C"/>
    <w:rsid w:val="0083001C"/>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653"/>
    <w:rsid w:val="008D2BF7"/>
    <w:rsid w:val="008D2DE6"/>
    <w:rsid w:val="008D33E9"/>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EFE"/>
    <w:rsid w:val="009671D7"/>
    <w:rsid w:val="0096785F"/>
    <w:rsid w:val="00967C2D"/>
    <w:rsid w:val="00967CDA"/>
    <w:rsid w:val="00967F96"/>
    <w:rsid w:val="0097081C"/>
    <w:rsid w:val="009708D1"/>
    <w:rsid w:val="00970DA2"/>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701"/>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1FF6"/>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9BC"/>
    <w:rsid w:val="00A52A4B"/>
    <w:rsid w:val="00A52F8C"/>
    <w:rsid w:val="00A535F6"/>
    <w:rsid w:val="00A5394D"/>
    <w:rsid w:val="00A53AB6"/>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583C"/>
    <w:rsid w:val="00AA5B22"/>
    <w:rsid w:val="00AA5D5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18DB"/>
    <w:rsid w:val="00AC23F8"/>
    <w:rsid w:val="00AC253B"/>
    <w:rsid w:val="00AC254B"/>
    <w:rsid w:val="00AC2763"/>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2DC"/>
    <w:rsid w:val="00B27C57"/>
    <w:rsid w:val="00B27D5C"/>
    <w:rsid w:val="00B27E16"/>
    <w:rsid w:val="00B27FFE"/>
    <w:rsid w:val="00B3000B"/>
    <w:rsid w:val="00B30296"/>
    <w:rsid w:val="00B309E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2EEB"/>
    <w:rsid w:val="00B42F55"/>
    <w:rsid w:val="00B4330A"/>
    <w:rsid w:val="00B439A1"/>
    <w:rsid w:val="00B43F52"/>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8FF"/>
    <w:rsid w:val="00D67946"/>
    <w:rsid w:val="00D67FEC"/>
    <w:rsid w:val="00D71177"/>
    <w:rsid w:val="00D71301"/>
    <w:rsid w:val="00D71365"/>
    <w:rsid w:val="00D71791"/>
    <w:rsid w:val="00D71AE2"/>
    <w:rsid w:val="00D71CAC"/>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BE5"/>
    <w:rsid w:val="00DA0E95"/>
    <w:rsid w:val="00DA0F60"/>
    <w:rsid w:val="00DA10F8"/>
    <w:rsid w:val="00DA13FC"/>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5D7"/>
    <w:rsid w:val="00E36C16"/>
    <w:rsid w:val="00E36F20"/>
    <w:rsid w:val="00E373C5"/>
    <w:rsid w:val="00E376C7"/>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5405"/>
    <w:rsid w:val="00EB5B1D"/>
    <w:rsid w:val="00EB5B2A"/>
    <w:rsid w:val="00EB5DE5"/>
    <w:rsid w:val="00EB6118"/>
    <w:rsid w:val="00EB6455"/>
    <w:rsid w:val="00EB668B"/>
    <w:rsid w:val="00EB6ACF"/>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6E32"/>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95A"/>
    <w:rsid w:val="00F41A8F"/>
    <w:rsid w:val="00F41B90"/>
    <w:rsid w:val="00F41BFD"/>
    <w:rsid w:val="00F424A3"/>
    <w:rsid w:val="00F4302E"/>
    <w:rsid w:val="00F4305D"/>
    <w:rsid w:val="00F433F5"/>
    <w:rsid w:val="00F437E6"/>
    <w:rsid w:val="00F43ED4"/>
    <w:rsid w:val="00F44039"/>
    <w:rsid w:val="00F4406C"/>
    <w:rsid w:val="00F44490"/>
    <w:rsid w:val="00F44721"/>
    <w:rsid w:val="00F44F5F"/>
    <w:rsid w:val="00F45186"/>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B10"/>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3E92"/>
    <w:rsid w:val="00FC48E4"/>
    <w:rsid w:val="00FC5773"/>
    <w:rsid w:val="00FC58EE"/>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1408</TotalTime>
  <Pages>7</Pages>
  <Words>2000</Words>
  <Characters>11005</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129</cp:revision>
  <dcterms:created xsi:type="dcterms:W3CDTF">2022-03-25T12:30:00Z</dcterms:created>
  <dcterms:modified xsi:type="dcterms:W3CDTF">2024-06-11T16:41:00Z</dcterms:modified>
</cp:coreProperties>
</file>