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DC7AB3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18DE">
        <w:rPr>
          <w:b/>
          <w:bCs/>
          <w:sz w:val="28"/>
          <w:szCs w:val="28"/>
        </w:rPr>
        <w:t>2</w:t>
      </w:r>
      <w:r w:rsidR="00B70FB7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4729CA3" w:rsidR="003A564C" w:rsidRDefault="00193889" w:rsidP="006A4182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6396428"/>
      <w:bookmarkStart w:id="1" w:name="_Hlk76725034"/>
      <w:bookmarkStart w:id="2" w:name="_Hlk77851818"/>
      <w:r w:rsidRPr="00193889">
        <w:rPr>
          <w:b/>
          <w:bCs/>
          <w:color w:val="000000"/>
          <w:sz w:val="28"/>
          <w:szCs w:val="28"/>
        </w:rPr>
        <w:t>LA USUCAPIÓN; REFERENCIA HISTÓRICA Y SIGNIFICADO ACTUAL</w:t>
      </w:r>
      <w:bookmarkEnd w:id="0"/>
      <w:r w:rsidRPr="00193889">
        <w:rPr>
          <w:b/>
          <w:bCs/>
          <w:color w:val="000000"/>
          <w:sz w:val="28"/>
          <w:szCs w:val="28"/>
        </w:rPr>
        <w:t xml:space="preserve">. </w:t>
      </w:r>
      <w:bookmarkStart w:id="3" w:name="_Hlk86402139"/>
      <w:r w:rsidRPr="00193889">
        <w:rPr>
          <w:b/>
          <w:bCs/>
          <w:color w:val="000000"/>
          <w:sz w:val="28"/>
          <w:szCs w:val="28"/>
        </w:rPr>
        <w:t>REQUISITOS Y EFECTOS.</w:t>
      </w:r>
      <w:bookmarkEnd w:id="3"/>
      <w:r w:rsidRPr="00193889">
        <w:rPr>
          <w:b/>
          <w:bCs/>
          <w:color w:val="000000"/>
          <w:sz w:val="28"/>
          <w:szCs w:val="28"/>
        </w:rPr>
        <w:t xml:space="preserve"> </w:t>
      </w:r>
      <w:bookmarkStart w:id="4" w:name="_Hlk86421167"/>
      <w:r w:rsidRPr="00193889">
        <w:rPr>
          <w:b/>
          <w:bCs/>
          <w:color w:val="000000"/>
          <w:sz w:val="28"/>
          <w:szCs w:val="28"/>
        </w:rPr>
        <w:t>RENUNCIA.</w:t>
      </w:r>
      <w:bookmarkEnd w:id="4"/>
      <w:r w:rsidRPr="00193889">
        <w:rPr>
          <w:b/>
          <w:bCs/>
          <w:color w:val="000000"/>
          <w:sz w:val="28"/>
          <w:szCs w:val="28"/>
        </w:rPr>
        <w:t xml:space="preserve"> </w:t>
      </w:r>
      <w:bookmarkStart w:id="5" w:name="_Hlk86421363"/>
      <w:r w:rsidRPr="00193889">
        <w:rPr>
          <w:b/>
          <w:bCs/>
          <w:color w:val="000000"/>
          <w:sz w:val="28"/>
          <w:szCs w:val="28"/>
        </w:rPr>
        <w:t>BREVE REFERENCIA AL DERECHO FORAL O ESPECIAL EN LA MATERIA.</w:t>
      </w:r>
      <w:bookmarkEnd w:id="1"/>
      <w:bookmarkEnd w:id="2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5A5D0492" w14:textId="7D965B61" w:rsidR="00796387" w:rsidRPr="00C105BF" w:rsidRDefault="00700316" w:rsidP="008E2A62">
      <w:pPr>
        <w:spacing w:before="120" w:after="120" w:line="360" w:lineRule="auto"/>
        <w:jc w:val="both"/>
        <w:rPr>
          <w:spacing w:val="-3"/>
        </w:rPr>
      </w:pPr>
      <w:r w:rsidRPr="00700316">
        <w:rPr>
          <w:b/>
          <w:bCs/>
          <w:color w:val="000000"/>
        </w:rPr>
        <w:t>LA USUCAPIÓN; REFERENCIA HISTÓRICA Y SIGNIFICADO ACTUAL</w:t>
      </w:r>
      <w:r w:rsidR="006B57A9">
        <w:rPr>
          <w:b/>
          <w:bCs/>
          <w:color w:val="000000"/>
        </w:rPr>
        <w:t>.</w:t>
      </w:r>
    </w:p>
    <w:p w14:paraId="16E6D504" w14:textId="69CDD7D4" w:rsidR="003C349D" w:rsidRPr="003C349D" w:rsidRDefault="003C349D" w:rsidP="003C349D">
      <w:pPr>
        <w:spacing w:before="120" w:after="120" w:line="360" w:lineRule="auto"/>
        <w:ind w:firstLine="708"/>
        <w:jc w:val="both"/>
        <w:rPr>
          <w:spacing w:val="-3"/>
        </w:rPr>
      </w:pPr>
      <w:r w:rsidRPr="003C349D">
        <w:rPr>
          <w:spacing w:val="-3"/>
        </w:rPr>
        <w:t xml:space="preserve">La </w:t>
      </w:r>
      <w:r w:rsidR="00D2753E">
        <w:rPr>
          <w:spacing w:val="-3"/>
        </w:rPr>
        <w:t xml:space="preserve">usucapión o </w:t>
      </w:r>
      <w:r w:rsidRPr="003C349D">
        <w:rPr>
          <w:spacing w:val="-3"/>
        </w:rPr>
        <w:t xml:space="preserve">prescripción </w:t>
      </w:r>
      <w:r w:rsidR="00D2753E">
        <w:rPr>
          <w:spacing w:val="-3"/>
        </w:rPr>
        <w:t xml:space="preserve">adquisitiva </w:t>
      </w:r>
      <w:r w:rsidRPr="003C349D">
        <w:rPr>
          <w:spacing w:val="-3"/>
        </w:rPr>
        <w:t xml:space="preserve">es definida por </w:t>
      </w:r>
      <w:r w:rsidR="00D2753E">
        <w:rPr>
          <w:spacing w:val="-3"/>
        </w:rPr>
        <w:t>Herná</w:t>
      </w:r>
      <w:r w:rsidR="00E44E3A">
        <w:rPr>
          <w:spacing w:val="-3"/>
        </w:rPr>
        <w:t>nde</w:t>
      </w:r>
      <w:r w:rsidR="0086439B">
        <w:rPr>
          <w:spacing w:val="-3"/>
        </w:rPr>
        <w:t xml:space="preserve">z Gil </w:t>
      </w:r>
      <w:r w:rsidRPr="003C349D">
        <w:rPr>
          <w:spacing w:val="-3"/>
        </w:rPr>
        <w:t xml:space="preserve">como un modo de adquirir la propiedad u otro derecho real mediante el ejercicio de la posesión provista de ciertos requisitos </w:t>
      </w:r>
      <w:r w:rsidR="0086439B">
        <w:rPr>
          <w:spacing w:val="-3"/>
        </w:rPr>
        <w:t xml:space="preserve">y </w:t>
      </w:r>
      <w:r w:rsidRPr="003C349D">
        <w:rPr>
          <w:spacing w:val="-3"/>
        </w:rPr>
        <w:t>durante un tiempo previamente determinado.</w:t>
      </w:r>
    </w:p>
    <w:p w14:paraId="3C57D7C7" w14:textId="67E15286" w:rsidR="003C349D" w:rsidRPr="003C349D" w:rsidRDefault="006A643A" w:rsidP="003C34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609 del </w:t>
      </w:r>
      <w:r w:rsidR="003C349D" w:rsidRPr="003C349D">
        <w:rPr>
          <w:spacing w:val="-3"/>
        </w:rPr>
        <w:t xml:space="preserve">Código </w:t>
      </w:r>
      <w:r>
        <w:rPr>
          <w:spacing w:val="-3"/>
        </w:rPr>
        <w:t>C</w:t>
      </w:r>
      <w:r w:rsidR="003C349D" w:rsidRPr="003C349D">
        <w:rPr>
          <w:spacing w:val="-3"/>
        </w:rPr>
        <w:t xml:space="preserve">ivil </w:t>
      </w:r>
      <w:r w:rsidR="00E70ABD">
        <w:rPr>
          <w:spacing w:val="-3"/>
        </w:rPr>
        <w:t xml:space="preserve">de 24 de julio de 1889 </w:t>
      </w:r>
      <w:r>
        <w:rPr>
          <w:spacing w:val="-3"/>
        </w:rPr>
        <w:t>incluye a la</w:t>
      </w:r>
      <w:r w:rsidR="003C349D" w:rsidRPr="003C349D">
        <w:rPr>
          <w:spacing w:val="-3"/>
        </w:rPr>
        <w:t xml:space="preserve"> prescripción </w:t>
      </w:r>
      <w:r>
        <w:rPr>
          <w:spacing w:val="-3"/>
        </w:rPr>
        <w:t xml:space="preserve">entre </w:t>
      </w:r>
      <w:r w:rsidR="004A2D7D">
        <w:rPr>
          <w:spacing w:val="-3"/>
        </w:rPr>
        <w:t xml:space="preserve">los </w:t>
      </w:r>
      <w:r w:rsidR="003C349D" w:rsidRPr="003C349D">
        <w:rPr>
          <w:spacing w:val="-3"/>
        </w:rPr>
        <w:t>modo</w:t>
      </w:r>
      <w:r w:rsidR="004A2D7D">
        <w:rPr>
          <w:spacing w:val="-3"/>
        </w:rPr>
        <w:t>s</w:t>
      </w:r>
      <w:r w:rsidR="003C349D" w:rsidRPr="003C349D">
        <w:rPr>
          <w:spacing w:val="-3"/>
        </w:rPr>
        <w:t xml:space="preserve"> de adquirir el dominio y los demás derechos </w:t>
      </w:r>
      <w:r w:rsidR="004A2D7D">
        <w:rPr>
          <w:spacing w:val="-3"/>
        </w:rPr>
        <w:t>reales</w:t>
      </w:r>
      <w:r w:rsidR="00113333">
        <w:rPr>
          <w:spacing w:val="-3"/>
        </w:rPr>
        <w:t xml:space="preserve">, añadiendo el </w:t>
      </w:r>
      <w:r w:rsidR="003C349D" w:rsidRPr="003C349D">
        <w:rPr>
          <w:spacing w:val="-3"/>
        </w:rPr>
        <w:t xml:space="preserve">artículo 1930 que </w:t>
      </w:r>
      <w:r w:rsidR="00113333">
        <w:rPr>
          <w:spacing w:val="-3"/>
        </w:rPr>
        <w:t>“p</w:t>
      </w:r>
      <w:r w:rsidR="003C349D" w:rsidRPr="003C349D">
        <w:rPr>
          <w:spacing w:val="-3"/>
        </w:rPr>
        <w:t>or la prescripción se adquieren, de la manera y con las condiciones determinadas en la ley, el dominio y demás derechos reales”.</w:t>
      </w:r>
    </w:p>
    <w:p w14:paraId="6E07B778" w14:textId="60AFB9C2" w:rsidR="002B2761" w:rsidRDefault="003C349D" w:rsidP="003C349D">
      <w:pPr>
        <w:spacing w:before="120" w:after="120" w:line="360" w:lineRule="auto"/>
        <w:ind w:firstLine="708"/>
        <w:jc w:val="both"/>
        <w:rPr>
          <w:spacing w:val="-3"/>
        </w:rPr>
      </w:pPr>
      <w:r w:rsidRPr="003C349D">
        <w:rPr>
          <w:spacing w:val="-3"/>
        </w:rPr>
        <w:t xml:space="preserve">El Código </w:t>
      </w:r>
      <w:r w:rsidR="002B2761">
        <w:rPr>
          <w:spacing w:val="-3"/>
        </w:rPr>
        <w:t>C</w:t>
      </w:r>
      <w:r w:rsidRPr="003C349D">
        <w:rPr>
          <w:spacing w:val="-3"/>
        </w:rPr>
        <w:t>ivil regula</w:t>
      </w:r>
      <w:r w:rsidR="002B2761">
        <w:rPr>
          <w:spacing w:val="-3"/>
        </w:rPr>
        <w:t xml:space="preserve"> conjuntamente</w:t>
      </w:r>
      <w:r w:rsidRPr="003C349D">
        <w:rPr>
          <w:spacing w:val="-3"/>
        </w:rPr>
        <w:t xml:space="preserve"> la prescripción</w:t>
      </w:r>
      <w:r w:rsidR="002B2761">
        <w:rPr>
          <w:spacing w:val="-3"/>
        </w:rPr>
        <w:t xml:space="preserve"> adquisi</w:t>
      </w:r>
      <w:r w:rsidR="002712C5">
        <w:rPr>
          <w:spacing w:val="-3"/>
        </w:rPr>
        <w:t>ti</w:t>
      </w:r>
      <w:r w:rsidR="002B2761">
        <w:rPr>
          <w:spacing w:val="-3"/>
        </w:rPr>
        <w:t>va y la extintiva, si bien</w:t>
      </w:r>
      <w:r w:rsidR="00C477ED">
        <w:rPr>
          <w:spacing w:val="-3"/>
        </w:rPr>
        <w:t xml:space="preserve"> el tratamiento </w:t>
      </w:r>
      <w:r w:rsidR="00C477ED" w:rsidRPr="00E32546">
        <w:rPr>
          <w:spacing w:val="-3"/>
        </w:rPr>
        <w:t xml:space="preserve">unitario de esas dos modalidades se limita a una </w:t>
      </w:r>
      <w:r w:rsidR="002B2761">
        <w:rPr>
          <w:spacing w:val="-3"/>
        </w:rPr>
        <w:t>s</w:t>
      </w:r>
      <w:r w:rsidR="00C477ED" w:rsidRPr="00E32546">
        <w:rPr>
          <w:spacing w:val="-3"/>
        </w:rPr>
        <w:t>erie de</w:t>
      </w:r>
      <w:r w:rsidR="00C477ED">
        <w:rPr>
          <w:spacing w:val="-3"/>
        </w:rPr>
        <w:t xml:space="preserve"> </w:t>
      </w:r>
      <w:r w:rsidR="00C477ED" w:rsidRPr="00E32546">
        <w:rPr>
          <w:spacing w:val="-3"/>
        </w:rPr>
        <w:t xml:space="preserve">disposiciones generales </w:t>
      </w:r>
      <w:r w:rsidR="00C477ED">
        <w:rPr>
          <w:spacing w:val="-3"/>
        </w:rPr>
        <w:t xml:space="preserve">contenidas en los </w:t>
      </w:r>
      <w:r w:rsidR="00C477ED" w:rsidRPr="00E32546">
        <w:rPr>
          <w:spacing w:val="-3"/>
        </w:rPr>
        <w:t>art</w:t>
      </w:r>
      <w:r w:rsidR="00C477ED">
        <w:rPr>
          <w:spacing w:val="-3"/>
        </w:rPr>
        <w:t>ículos</w:t>
      </w:r>
      <w:r w:rsidR="00C477ED" w:rsidRPr="00E32546">
        <w:rPr>
          <w:spacing w:val="-3"/>
        </w:rPr>
        <w:t xml:space="preserve"> 1930 a 1939</w:t>
      </w:r>
      <w:r w:rsidR="00C477ED">
        <w:rPr>
          <w:spacing w:val="-3"/>
        </w:rPr>
        <w:t xml:space="preserve"> del Código Civil</w:t>
      </w:r>
      <w:r w:rsidR="00C477ED" w:rsidRPr="00E32546">
        <w:rPr>
          <w:spacing w:val="-3"/>
        </w:rPr>
        <w:t xml:space="preserve"> y a las reglas relativas al cómputo de los</w:t>
      </w:r>
      <w:r w:rsidR="00C477ED">
        <w:rPr>
          <w:spacing w:val="-3"/>
        </w:rPr>
        <w:t xml:space="preserve"> </w:t>
      </w:r>
      <w:r w:rsidR="00C477ED" w:rsidRPr="00E32546">
        <w:rPr>
          <w:spacing w:val="-3"/>
        </w:rPr>
        <w:t>plazos y a la interrupción de la prescripción</w:t>
      </w:r>
      <w:r w:rsidR="002B2761">
        <w:rPr>
          <w:spacing w:val="-3"/>
        </w:rPr>
        <w:t>.</w:t>
      </w:r>
    </w:p>
    <w:p w14:paraId="0A371642" w14:textId="01C7BD16" w:rsidR="003C349D" w:rsidRPr="003C349D" w:rsidRDefault="00D60F8C" w:rsidP="003C34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3C349D" w:rsidRPr="003C349D">
        <w:rPr>
          <w:spacing w:val="-3"/>
        </w:rPr>
        <w:t xml:space="preserve">el juego de la prescripción adquisitiva </w:t>
      </w:r>
      <w:r w:rsidR="00943CF9">
        <w:rPr>
          <w:spacing w:val="-3"/>
        </w:rPr>
        <w:t>puede impedir</w:t>
      </w:r>
      <w:r w:rsidR="003C349D" w:rsidRPr="003C349D">
        <w:rPr>
          <w:spacing w:val="-3"/>
        </w:rPr>
        <w:t xml:space="preserve"> el de la extintiva</w:t>
      </w:r>
      <w:r w:rsidR="00943CF9">
        <w:rPr>
          <w:spacing w:val="-3"/>
        </w:rPr>
        <w:t xml:space="preserve">, como ocurre </w:t>
      </w:r>
      <w:r w:rsidR="00943CF9" w:rsidRPr="003C349D">
        <w:rPr>
          <w:spacing w:val="-3"/>
        </w:rPr>
        <w:t>cuando</w:t>
      </w:r>
      <w:r w:rsidR="009974F8">
        <w:rPr>
          <w:spacing w:val="-3"/>
        </w:rPr>
        <w:t xml:space="preserve">, aun no habiendo </w:t>
      </w:r>
      <w:r w:rsidR="00943CF9" w:rsidRPr="003C349D">
        <w:rPr>
          <w:spacing w:val="-3"/>
        </w:rPr>
        <w:t xml:space="preserve">transcurrido el plazo necesario para </w:t>
      </w:r>
      <w:r w:rsidR="009974F8">
        <w:rPr>
          <w:spacing w:val="-3"/>
        </w:rPr>
        <w:t>la prescripción de</w:t>
      </w:r>
      <w:r w:rsidR="00943CF9" w:rsidRPr="003C349D">
        <w:rPr>
          <w:spacing w:val="-3"/>
        </w:rPr>
        <w:t xml:space="preserve"> la acción reivindicatoria</w:t>
      </w:r>
      <w:r w:rsidR="009974F8">
        <w:rPr>
          <w:spacing w:val="-3"/>
        </w:rPr>
        <w:t xml:space="preserve"> se ha producido ya la usucapión de la cosas a reivindicar</w:t>
      </w:r>
      <w:r w:rsidR="009E1F0D">
        <w:rPr>
          <w:spacing w:val="-3"/>
        </w:rPr>
        <w:t>. Así lo prevé para los bienes muebles el</w:t>
      </w:r>
      <w:r w:rsidR="003C349D" w:rsidRPr="003C349D">
        <w:rPr>
          <w:spacing w:val="-3"/>
        </w:rPr>
        <w:t xml:space="preserve"> </w:t>
      </w:r>
      <w:r w:rsidR="009E1F0D">
        <w:rPr>
          <w:spacing w:val="-3"/>
        </w:rPr>
        <w:t>artículo 1962, al establecer que “l</w:t>
      </w:r>
      <w:r w:rsidR="003C349D" w:rsidRPr="003C349D">
        <w:rPr>
          <w:spacing w:val="-3"/>
        </w:rPr>
        <w:t>as acciones reales sobre bienes muebles prescriben a los seis años de la pérdida de la posesión, salvo que el poseedor haya ganado por menos término el dominio</w:t>
      </w:r>
      <w:r w:rsidR="009E1F0D">
        <w:rPr>
          <w:spacing w:val="-3"/>
        </w:rPr>
        <w:t>”, previsión también aplicable a los bienes inmuebles.</w:t>
      </w:r>
    </w:p>
    <w:p w14:paraId="14638E43" w14:textId="210F2251" w:rsidR="00700316" w:rsidRDefault="00700316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5CA44162" w14:textId="485F99BA" w:rsidR="00A856FE" w:rsidRPr="00BF3801" w:rsidRDefault="00A856FE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F3801">
        <w:rPr>
          <w:b/>
          <w:spacing w:val="-3"/>
        </w:rPr>
        <w:lastRenderedPageBreak/>
        <w:t>Referencia histórica.</w:t>
      </w:r>
    </w:p>
    <w:p w14:paraId="429EA777" w14:textId="5F95750A" w:rsidR="00B672B6" w:rsidRPr="00B672B6" w:rsidRDefault="00B672B6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B672B6">
        <w:rPr>
          <w:spacing w:val="-3"/>
        </w:rPr>
        <w:t>a usucapión tiene su origen en el Derecho Romano</w:t>
      </w:r>
      <w:r w:rsidR="000F52FD">
        <w:rPr>
          <w:spacing w:val="-3"/>
        </w:rPr>
        <w:t xml:space="preserve">, apareciendo ya </w:t>
      </w:r>
      <w:r w:rsidRPr="00B672B6">
        <w:rPr>
          <w:spacing w:val="-3"/>
        </w:rPr>
        <w:t>en las XII Tablas.</w:t>
      </w:r>
    </w:p>
    <w:p w14:paraId="5B8B6682" w14:textId="6E4EB5E7" w:rsidR="00B672B6" w:rsidRPr="00B672B6" w:rsidRDefault="00C60D6A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su origen, era </w:t>
      </w:r>
      <w:r w:rsidR="00482170">
        <w:rPr>
          <w:spacing w:val="-3"/>
        </w:rPr>
        <w:t xml:space="preserve">un </w:t>
      </w:r>
      <w:r w:rsidR="00B672B6" w:rsidRPr="00B672B6">
        <w:rPr>
          <w:spacing w:val="-3"/>
        </w:rPr>
        <w:t xml:space="preserve">modo de adquirir era aplicable exclusivamente a los ciudadanos romanos y a los fundos itálicos, </w:t>
      </w:r>
      <w:r w:rsidR="00290ED0">
        <w:rPr>
          <w:spacing w:val="-3"/>
        </w:rPr>
        <w:t>pero fue extendida a</w:t>
      </w:r>
      <w:r w:rsidR="00B672B6" w:rsidRPr="00B672B6">
        <w:rPr>
          <w:spacing w:val="-3"/>
        </w:rPr>
        <w:t xml:space="preserve"> los peregrinos y a los fundos provinciales </w:t>
      </w:r>
      <w:r w:rsidR="00290ED0">
        <w:rPr>
          <w:spacing w:val="-3"/>
        </w:rPr>
        <w:t xml:space="preserve">mediante la </w:t>
      </w:r>
      <w:r w:rsidR="00B672B6" w:rsidRPr="00290ED0">
        <w:rPr>
          <w:i/>
          <w:iCs/>
          <w:spacing w:val="-3"/>
        </w:rPr>
        <w:t>praescriptio longae temporis</w:t>
      </w:r>
      <w:r w:rsidR="00290ED0">
        <w:rPr>
          <w:spacing w:val="-3"/>
        </w:rPr>
        <w:t>,</w:t>
      </w:r>
      <w:r w:rsidR="00B672B6" w:rsidRPr="00B672B6">
        <w:rPr>
          <w:spacing w:val="-3"/>
        </w:rPr>
        <w:t xml:space="preserve"> que </w:t>
      </w:r>
      <w:r w:rsidR="00290ED0">
        <w:rPr>
          <w:spacing w:val="-3"/>
        </w:rPr>
        <w:t>era</w:t>
      </w:r>
      <w:r w:rsidR="00B672B6" w:rsidRPr="00B672B6">
        <w:rPr>
          <w:spacing w:val="-3"/>
        </w:rPr>
        <w:t xml:space="preserve"> una excepción procesal que el poseedor podía oponer frente a la </w:t>
      </w:r>
      <w:r w:rsidR="002C3949">
        <w:rPr>
          <w:spacing w:val="-3"/>
        </w:rPr>
        <w:t>reivindicatoria cuando había poseído durante los plazos</w:t>
      </w:r>
      <w:r w:rsidR="00B672B6" w:rsidRPr="00B672B6">
        <w:rPr>
          <w:spacing w:val="-3"/>
        </w:rPr>
        <w:t xml:space="preserve"> de 10 años entre presentes y 20 entre ausentes.</w:t>
      </w:r>
    </w:p>
    <w:p w14:paraId="0DE860BF" w14:textId="0304CF99" w:rsidR="00B672B6" w:rsidRPr="00B672B6" w:rsidRDefault="00DB6E3D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tiempos de</w:t>
      </w:r>
      <w:r w:rsidRPr="00B672B6">
        <w:rPr>
          <w:spacing w:val="-3"/>
        </w:rPr>
        <w:t xml:space="preserve"> </w:t>
      </w:r>
      <w:r w:rsidR="00B672B6" w:rsidRPr="00B672B6">
        <w:rPr>
          <w:spacing w:val="-3"/>
        </w:rPr>
        <w:t xml:space="preserve">Constantino nace la </w:t>
      </w:r>
      <w:r w:rsidR="00B672B6" w:rsidRPr="00C148F9">
        <w:rPr>
          <w:i/>
          <w:iCs/>
          <w:spacing w:val="-3"/>
        </w:rPr>
        <w:t>praescriptio longuissimi temporis</w:t>
      </w:r>
      <w:r w:rsidR="00B672B6" w:rsidRPr="00B672B6">
        <w:rPr>
          <w:spacing w:val="-3"/>
        </w:rPr>
        <w:t xml:space="preserve">, que únicamente exigía </w:t>
      </w:r>
      <w:r w:rsidR="0020314C">
        <w:rPr>
          <w:spacing w:val="-3"/>
        </w:rPr>
        <w:t xml:space="preserve">para </w:t>
      </w:r>
      <w:r w:rsidR="0055007A">
        <w:rPr>
          <w:spacing w:val="-3"/>
        </w:rPr>
        <w:t>disfrutar la excepción frente a la reivindicatoria</w:t>
      </w:r>
      <w:r w:rsidR="0020314C">
        <w:rPr>
          <w:spacing w:val="-3"/>
        </w:rPr>
        <w:t xml:space="preserve"> </w:t>
      </w:r>
      <w:r w:rsidR="00B672B6" w:rsidRPr="00B672B6">
        <w:rPr>
          <w:spacing w:val="-3"/>
        </w:rPr>
        <w:t xml:space="preserve">la posesión durante un plazo </w:t>
      </w:r>
      <w:r w:rsidR="008D1E27">
        <w:rPr>
          <w:spacing w:val="-3"/>
        </w:rPr>
        <w:t xml:space="preserve">de </w:t>
      </w:r>
      <w:r w:rsidR="00B672B6" w:rsidRPr="00B672B6">
        <w:rPr>
          <w:spacing w:val="-3"/>
        </w:rPr>
        <w:t>40 años</w:t>
      </w:r>
      <w:r w:rsidR="008D1E27">
        <w:rPr>
          <w:spacing w:val="-3"/>
        </w:rPr>
        <w:t>, reducido posteriormente a 30</w:t>
      </w:r>
      <w:r w:rsidR="00B672B6" w:rsidRPr="00B672B6">
        <w:rPr>
          <w:spacing w:val="-3"/>
        </w:rPr>
        <w:t>.</w:t>
      </w:r>
    </w:p>
    <w:p w14:paraId="36960F9D" w14:textId="45E764E8" w:rsidR="00B672B6" w:rsidRPr="00B672B6" w:rsidRDefault="00E658F1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B672B6" w:rsidRPr="00B672B6">
        <w:rPr>
          <w:spacing w:val="-3"/>
        </w:rPr>
        <w:t>a prescripción de</w:t>
      </w:r>
      <w:r>
        <w:rPr>
          <w:spacing w:val="-3"/>
        </w:rPr>
        <w:t xml:space="preserve"> un año tiene orig</w:t>
      </w:r>
      <w:r w:rsidR="00FF0BFD">
        <w:rPr>
          <w:spacing w:val="-3"/>
        </w:rPr>
        <w:t>en</w:t>
      </w:r>
      <w:r w:rsidR="00937198">
        <w:rPr>
          <w:spacing w:val="-3"/>
        </w:rPr>
        <w:t>,</w:t>
      </w:r>
      <w:r w:rsidR="00B672B6" w:rsidRPr="00B672B6">
        <w:rPr>
          <w:spacing w:val="-3"/>
        </w:rPr>
        <w:t xml:space="preserve"> y al Derecho </w:t>
      </w:r>
      <w:r w:rsidR="00937198">
        <w:rPr>
          <w:spacing w:val="-3"/>
        </w:rPr>
        <w:t>C</w:t>
      </w:r>
      <w:r w:rsidR="00B672B6" w:rsidRPr="00B672B6">
        <w:rPr>
          <w:spacing w:val="-3"/>
        </w:rPr>
        <w:t>anónico el reforzamiento de la exigencia de la buena fe.</w:t>
      </w:r>
    </w:p>
    <w:p w14:paraId="300EF224" w14:textId="02BC63E6" w:rsidR="00B672B6" w:rsidRPr="00B672B6" w:rsidRDefault="00426728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fueros municipales castellanos </w:t>
      </w:r>
      <w:r w:rsidR="00B672B6" w:rsidRPr="00B672B6">
        <w:rPr>
          <w:spacing w:val="-3"/>
        </w:rPr>
        <w:t>recogieron la prescripción germánica</w:t>
      </w:r>
      <w:r w:rsidR="008E171B">
        <w:rPr>
          <w:spacing w:val="-3"/>
        </w:rPr>
        <w:t xml:space="preserve">, mientras que </w:t>
      </w:r>
      <w:r w:rsidR="00B672B6" w:rsidRPr="00B672B6">
        <w:rPr>
          <w:spacing w:val="-3"/>
        </w:rPr>
        <w:t>las Partidas regularon la usucapión de acuerdo con las fuentes romanas.</w:t>
      </w:r>
    </w:p>
    <w:p w14:paraId="0D8EB261" w14:textId="365DEAC3" w:rsidR="000A7D2D" w:rsidRDefault="000A7D2D" w:rsidP="00B672B6">
      <w:pPr>
        <w:spacing w:before="120" w:after="120" w:line="360" w:lineRule="auto"/>
        <w:ind w:firstLine="708"/>
        <w:jc w:val="both"/>
        <w:rPr>
          <w:spacing w:val="-3"/>
        </w:rPr>
      </w:pPr>
    </w:p>
    <w:p w14:paraId="4C04052B" w14:textId="6CF90210" w:rsidR="000A7D2D" w:rsidRPr="000A7D2D" w:rsidRDefault="000A7D2D" w:rsidP="00B672B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A7D2D">
        <w:rPr>
          <w:b/>
          <w:spacing w:val="-3"/>
        </w:rPr>
        <w:t>Significado actual.</w:t>
      </w:r>
    </w:p>
    <w:p w14:paraId="4F23B282" w14:textId="5216C746" w:rsidR="00B672B6" w:rsidRPr="00B672B6" w:rsidRDefault="000A7D2D" w:rsidP="00B672B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</w:t>
      </w:r>
      <w:r w:rsidR="00B672B6" w:rsidRPr="00B672B6">
        <w:rPr>
          <w:spacing w:val="-3"/>
        </w:rPr>
        <w:t xml:space="preserve">nuestro Derecho la usucapión sigue conservando trascendencia y aplicación práctica como modo de adquirir la propiedad, </w:t>
      </w:r>
      <w:r>
        <w:rPr>
          <w:spacing w:val="-3"/>
        </w:rPr>
        <w:t>ya que:</w:t>
      </w:r>
    </w:p>
    <w:p w14:paraId="27840F40" w14:textId="7C44440F" w:rsidR="00B672B6" w:rsidRPr="00171278" w:rsidRDefault="00191CB8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El artículo 36 de la Ley Hip</w:t>
      </w:r>
      <w:r w:rsidR="009F0B14" w:rsidRPr="00171278">
        <w:rPr>
          <w:spacing w:val="-3"/>
        </w:rPr>
        <w:t>o</w:t>
      </w:r>
      <w:r w:rsidRPr="00171278">
        <w:rPr>
          <w:spacing w:val="-3"/>
        </w:rPr>
        <w:t xml:space="preserve">tecaria de 8 de febrero de 1946 </w:t>
      </w:r>
      <w:r w:rsidR="00B672B6" w:rsidRPr="00171278">
        <w:rPr>
          <w:spacing w:val="-3"/>
        </w:rPr>
        <w:t xml:space="preserve">regula la usucapión tabular y </w:t>
      </w:r>
      <w:r w:rsidR="00B672B6" w:rsidRPr="00171278">
        <w:rPr>
          <w:i/>
          <w:iCs/>
          <w:spacing w:val="-3"/>
        </w:rPr>
        <w:t>contra tabulas</w:t>
      </w:r>
      <w:r w:rsidR="00B672B6" w:rsidRPr="00171278">
        <w:rPr>
          <w:spacing w:val="-3"/>
        </w:rPr>
        <w:t xml:space="preserve">, </w:t>
      </w:r>
      <w:r w:rsidRPr="00171278">
        <w:rPr>
          <w:spacing w:val="-3"/>
        </w:rPr>
        <w:t xml:space="preserve">es decir, a favor </w:t>
      </w:r>
      <w:r w:rsidR="009F0B14" w:rsidRPr="00171278">
        <w:rPr>
          <w:spacing w:val="-3"/>
        </w:rPr>
        <w:t>y en contra de</w:t>
      </w:r>
      <w:r w:rsidR="00B672B6" w:rsidRPr="00171278">
        <w:rPr>
          <w:spacing w:val="-3"/>
        </w:rPr>
        <w:t>l titular inscrito</w:t>
      </w:r>
      <w:r w:rsidR="009F0B14" w:rsidRPr="00171278">
        <w:rPr>
          <w:spacing w:val="-3"/>
        </w:rPr>
        <w:t>.</w:t>
      </w:r>
    </w:p>
    <w:p w14:paraId="1049E4EB" w14:textId="0CD2A87C" w:rsidR="00B672B6" w:rsidRPr="00171278" w:rsidRDefault="009F0B14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L</w:t>
      </w:r>
      <w:r w:rsidR="00B672B6" w:rsidRPr="00171278">
        <w:rPr>
          <w:spacing w:val="-3"/>
        </w:rPr>
        <w:t xml:space="preserve">a jurisprudencia no ha interpretado la regla de que la posesión de los bienes muebles adquirida de buena fe equivale al título </w:t>
      </w:r>
      <w:r w:rsidRPr="00171278">
        <w:rPr>
          <w:spacing w:val="-3"/>
        </w:rPr>
        <w:t>del artículo</w:t>
      </w:r>
      <w:r w:rsidR="00B672B6" w:rsidRPr="00171278">
        <w:rPr>
          <w:spacing w:val="-3"/>
        </w:rPr>
        <w:t xml:space="preserve"> 464</w:t>
      </w:r>
      <w:r w:rsidRPr="00171278">
        <w:rPr>
          <w:spacing w:val="-3"/>
        </w:rPr>
        <w:t xml:space="preserve"> del Código Civil</w:t>
      </w:r>
      <w:r w:rsidR="00B672B6" w:rsidRPr="00171278">
        <w:rPr>
          <w:spacing w:val="-3"/>
        </w:rPr>
        <w:t xml:space="preserve"> como determinante de una adquisición inmediata de la propiedad, sino como creadora de un título de posesión apto para adquirir el dominio mediante la usucapión ordinaria</w:t>
      </w:r>
      <w:r w:rsidR="00823833" w:rsidRPr="00171278">
        <w:rPr>
          <w:spacing w:val="-3"/>
        </w:rPr>
        <w:t>.</w:t>
      </w:r>
    </w:p>
    <w:p w14:paraId="4A7C9C8F" w14:textId="37F07F37" w:rsidR="00700316" w:rsidRPr="00171278" w:rsidRDefault="00802366" w:rsidP="0017127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1278">
        <w:rPr>
          <w:spacing w:val="-3"/>
        </w:rPr>
        <w:t>L</w:t>
      </w:r>
      <w:r w:rsidR="00B672B6" w:rsidRPr="00171278">
        <w:rPr>
          <w:spacing w:val="-3"/>
        </w:rPr>
        <w:t>os plazos de la usucapión contribuyen a dar seguridad jurídica a los títulos de propiedad discutibles o dudosos, facilitando la prueba del derecho de dominio cuando se ejercita la acción reivindicatoria.</w:t>
      </w:r>
    </w:p>
    <w:p w14:paraId="6AB5AEDD" w14:textId="570252B0" w:rsidR="00700316" w:rsidRDefault="00700316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0F2B1430" w14:textId="61D03C14" w:rsidR="00700316" w:rsidRDefault="000951E0" w:rsidP="000951E0">
      <w:pPr>
        <w:spacing w:before="120" w:after="120" w:line="360" w:lineRule="auto"/>
        <w:jc w:val="both"/>
        <w:rPr>
          <w:spacing w:val="-3"/>
        </w:rPr>
      </w:pPr>
      <w:r w:rsidRPr="000951E0">
        <w:rPr>
          <w:b/>
          <w:bCs/>
          <w:spacing w:val="-3"/>
        </w:rPr>
        <w:lastRenderedPageBreak/>
        <w:t>REQUISITOS Y EFECTOS.</w:t>
      </w:r>
    </w:p>
    <w:p w14:paraId="45E2BA45" w14:textId="1F5AA7A4" w:rsidR="00171278" w:rsidRPr="00FD5499" w:rsidRDefault="00FD5499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D5499">
        <w:rPr>
          <w:b/>
          <w:spacing w:val="-3"/>
        </w:rPr>
        <w:t>Requisitos.</w:t>
      </w:r>
    </w:p>
    <w:p w14:paraId="58D04487" w14:textId="24CDBA4D" w:rsidR="00FD5499" w:rsidRPr="00FD5499" w:rsidRDefault="00FD5499" w:rsidP="00FD5499">
      <w:pPr>
        <w:spacing w:before="120" w:after="120" w:line="360" w:lineRule="auto"/>
        <w:ind w:firstLine="708"/>
        <w:jc w:val="both"/>
        <w:rPr>
          <w:spacing w:val="-3"/>
        </w:rPr>
      </w:pPr>
      <w:r w:rsidRPr="00FD5499">
        <w:rPr>
          <w:spacing w:val="-3"/>
        </w:rPr>
        <w:t xml:space="preserve">Los requisitos de la usucapión </w:t>
      </w:r>
      <w:r w:rsidR="005D4174">
        <w:rPr>
          <w:spacing w:val="-3"/>
        </w:rPr>
        <w:t>se refieren a sus elementos personales, a su objeto y a l</w:t>
      </w:r>
      <w:r w:rsidR="00720F5A">
        <w:rPr>
          <w:spacing w:val="-3"/>
        </w:rPr>
        <w:t>a posesión</w:t>
      </w:r>
      <w:r w:rsidR="00FD7A2A">
        <w:rPr>
          <w:spacing w:val="-3"/>
        </w:rPr>
        <w:t>, y deben concurrir en toda usucapión, tanto ordinaria como extraordinaria.</w:t>
      </w:r>
    </w:p>
    <w:p w14:paraId="1851BE5F" w14:textId="0056714E" w:rsidR="00FD5499" w:rsidRPr="00FD5499" w:rsidRDefault="00215B1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</w:t>
      </w:r>
      <w:r w:rsidR="00FD5499" w:rsidRPr="00FD5499">
        <w:rPr>
          <w:spacing w:val="-3"/>
        </w:rPr>
        <w:t xml:space="preserve">relación </w:t>
      </w:r>
      <w:r>
        <w:rPr>
          <w:spacing w:val="-3"/>
        </w:rPr>
        <w:t>a</w:t>
      </w:r>
      <w:r w:rsidR="00FD5499" w:rsidRPr="00FD5499">
        <w:rPr>
          <w:spacing w:val="-3"/>
        </w:rPr>
        <w:t xml:space="preserve"> los elementos personales el Código </w:t>
      </w:r>
      <w:r w:rsidR="00720F5A">
        <w:rPr>
          <w:spacing w:val="-3"/>
        </w:rPr>
        <w:t xml:space="preserve">Civil </w:t>
      </w:r>
      <w:r w:rsidR="00FD5499" w:rsidRPr="00FD5499">
        <w:rPr>
          <w:spacing w:val="-3"/>
        </w:rPr>
        <w:t>contiene las siguientes reglas:</w:t>
      </w:r>
    </w:p>
    <w:p w14:paraId="2998BDAD" w14:textId="03871075" w:rsidR="00FD5499" w:rsidRPr="00E805B6" w:rsidRDefault="00893A0A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>S</w:t>
      </w:r>
      <w:r w:rsidR="00FD5499" w:rsidRPr="00E805B6">
        <w:rPr>
          <w:spacing w:val="-3"/>
        </w:rPr>
        <w:t xml:space="preserve">obre la capacidad del usucapiente, el artículo 1931 </w:t>
      </w:r>
      <w:r w:rsidRPr="00E805B6">
        <w:rPr>
          <w:spacing w:val="-3"/>
        </w:rPr>
        <w:t>establece que “p</w:t>
      </w:r>
      <w:r w:rsidR="00FD5499" w:rsidRPr="00E805B6">
        <w:rPr>
          <w:spacing w:val="-3"/>
        </w:rPr>
        <w:t>ueden adquirir bienes o derechos por medio de la prescripción las personas capaces para adquirirlos por los demás modos legítimos</w:t>
      </w:r>
      <w:r w:rsidR="00E813C4" w:rsidRPr="00E805B6">
        <w:rPr>
          <w:spacing w:val="-3"/>
        </w:rPr>
        <w:t>”</w:t>
      </w:r>
      <w:r w:rsidR="00FD5499" w:rsidRPr="00E805B6">
        <w:rPr>
          <w:spacing w:val="-3"/>
        </w:rPr>
        <w:t>.</w:t>
      </w:r>
    </w:p>
    <w:p w14:paraId="0EF97C6E" w14:textId="2B0BEA1E" w:rsidR="00787EEC" w:rsidRPr="00E805B6" w:rsidRDefault="00787EEC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 xml:space="preserve">Sobre el titular del derecho objeto de prescripción, cualquier persona puede verse afectada por la prescripción, ya que el artículo 1932 del Código Civil rechaza la regla histórica de que </w:t>
      </w:r>
      <w:r w:rsidRPr="00E805B6">
        <w:rPr>
          <w:i/>
          <w:iCs/>
          <w:spacing w:val="-3"/>
        </w:rPr>
        <w:t>contra non valentem agere non currit praescriptio</w:t>
      </w:r>
      <w:r w:rsidRPr="00E805B6">
        <w:rPr>
          <w:spacing w:val="-3"/>
        </w:rPr>
        <w:t>, al establecer que “los derechos y acciones se extinguen por la prescripción en perjuicio de toda clase de personas, inclusas las jurídicas, en los términos prevenidos por la ley. Queda siempre a salvo, a las personas impedidas de administrar sus bienes, el derecho para reclamar contra sus representantes legítimos cuya negligencia hubiese sido causa de la prescripción”.</w:t>
      </w:r>
    </w:p>
    <w:p w14:paraId="4CDE80A1" w14:textId="5016FCD5" w:rsidR="00787EEC" w:rsidRPr="00E805B6" w:rsidRDefault="002A190D" w:rsidP="00E80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805B6">
        <w:rPr>
          <w:spacing w:val="-3"/>
        </w:rPr>
        <w:t>Además, se establecen las siguientes reglas especiales:</w:t>
      </w:r>
    </w:p>
    <w:p w14:paraId="17E27A39" w14:textId="38B95FA7" w:rsidR="00FD5499" w:rsidRPr="00E805B6" w:rsidRDefault="002A190D" w:rsidP="00E805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805B6">
        <w:rPr>
          <w:spacing w:val="-3"/>
        </w:rPr>
        <w:t>El a</w:t>
      </w:r>
      <w:r w:rsidR="00FD5499" w:rsidRPr="00E805B6">
        <w:rPr>
          <w:spacing w:val="-3"/>
        </w:rPr>
        <w:t>rtículo 1933</w:t>
      </w:r>
      <w:r w:rsidRPr="00E805B6">
        <w:rPr>
          <w:spacing w:val="-3"/>
        </w:rPr>
        <w:t xml:space="preserve"> del Código Civil dispone que “l</w:t>
      </w:r>
      <w:r w:rsidR="00FD5499" w:rsidRPr="00E805B6">
        <w:rPr>
          <w:spacing w:val="-3"/>
        </w:rPr>
        <w:t>a prescripción ganada por un copropietario o comunero aprovecha a los demás</w:t>
      </w:r>
      <w:r w:rsidRPr="00E805B6">
        <w:rPr>
          <w:spacing w:val="-3"/>
        </w:rPr>
        <w:t>.</w:t>
      </w:r>
    </w:p>
    <w:p w14:paraId="13AF6F14" w14:textId="112E1754" w:rsidR="00FD5499" w:rsidRPr="00E805B6" w:rsidRDefault="002A190D" w:rsidP="00E805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805B6">
        <w:rPr>
          <w:spacing w:val="-3"/>
        </w:rPr>
        <w:t>El a</w:t>
      </w:r>
      <w:r w:rsidR="00FD5499" w:rsidRPr="00E805B6">
        <w:rPr>
          <w:spacing w:val="-3"/>
        </w:rPr>
        <w:t xml:space="preserve">rtículo 1934 </w:t>
      </w:r>
      <w:r w:rsidRPr="00E805B6">
        <w:rPr>
          <w:spacing w:val="-3"/>
        </w:rPr>
        <w:t>del Código Civil dispo</w:t>
      </w:r>
      <w:r w:rsidR="009A73B0" w:rsidRPr="00E805B6">
        <w:rPr>
          <w:spacing w:val="-3"/>
        </w:rPr>
        <w:t>ne que “l</w:t>
      </w:r>
      <w:r w:rsidR="00FD5499" w:rsidRPr="00E805B6">
        <w:rPr>
          <w:spacing w:val="-3"/>
        </w:rPr>
        <w:t>a prescripción produce sus efectos jurídicos en favor y en contra de la herencia antes de haber sido aceptada y durante el tiempo concedido para hacer inventario y para deliberar</w:t>
      </w:r>
      <w:r w:rsidR="009A73B0" w:rsidRPr="00E805B6">
        <w:rPr>
          <w:spacing w:val="-3"/>
        </w:rPr>
        <w:t>”</w:t>
      </w:r>
      <w:r w:rsidR="00FD5499" w:rsidRPr="00E805B6">
        <w:rPr>
          <w:spacing w:val="-3"/>
        </w:rPr>
        <w:t>.</w:t>
      </w:r>
    </w:p>
    <w:p w14:paraId="0E8720DF" w14:textId="4DF35BE5" w:rsidR="00FD5499" w:rsidRDefault="00215B1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D5499" w:rsidRPr="00FD5499">
        <w:rPr>
          <w:spacing w:val="-3"/>
        </w:rPr>
        <w:t>n relación a los elementos reales</w:t>
      </w:r>
      <w:r>
        <w:rPr>
          <w:spacing w:val="-3"/>
        </w:rPr>
        <w:t>,</w:t>
      </w:r>
      <w:r w:rsidR="00FD5499" w:rsidRPr="00FD5499">
        <w:rPr>
          <w:spacing w:val="-3"/>
        </w:rPr>
        <w:t xml:space="preserve"> el artículo 1936 del Código Civil dispone que </w:t>
      </w:r>
      <w:r>
        <w:rPr>
          <w:spacing w:val="-3"/>
        </w:rPr>
        <w:t>“s</w:t>
      </w:r>
      <w:r w:rsidR="00FD5499" w:rsidRPr="00FD5499">
        <w:rPr>
          <w:spacing w:val="-3"/>
        </w:rPr>
        <w:t>on susceptibles de prescripción todas las cosas que están en el comercio de los hombres</w:t>
      </w:r>
      <w:r w:rsidR="00B27A10">
        <w:rPr>
          <w:spacing w:val="-3"/>
        </w:rPr>
        <w:t>”</w:t>
      </w:r>
      <w:r w:rsidR="00FD5499" w:rsidRPr="00FD5499">
        <w:rPr>
          <w:spacing w:val="-3"/>
        </w:rPr>
        <w:t>.</w:t>
      </w:r>
    </w:p>
    <w:p w14:paraId="0C195229" w14:textId="5B0FF5F6" w:rsidR="006840CA" w:rsidRPr="00FD5499" w:rsidRDefault="006840C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deben hacerse las siguientes precisiones:</w:t>
      </w:r>
    </w:p>
    <w:p w14:paraId="7104C96D" w14:textId="032C9776" w:rsidR="00FD5499" w:rsidRPr="00F9718E" w:rsidRDefault="00254074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>Son usucapibles los derechos</w:t>
      </w:r>
      <w:r w:rsidR="00FD5499" w:rsidRPr="00F9718E">
        <w:rPr>
          <w:spacing w:val="-3"/>
        </w:rPr>
        <w:t xml:space="preserve"> usufructo, uso, habitación y las servidumbres, excepto las no aparentes y las discontinuas, sean o no aparentes.</w:t>
      </w:r>
    </w:p>
    <w:p w14:paraId="5FB04033" w14:textId="5FABB852" w:rsidR="00FD5499" w:rsidRPr="00F9718E" w:rsidRDefault="001A2402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 xml:space="preserve">La doctrina está dividida acerca de la usucapibilidad del </w:t>
      </w:r>
      <w:r w:rsidR="00FD5499" w:rsidRPr="00F9718E">
        <w:rPr>
          <w:spacing w:val="-3"/>
        </w:rPr>
        <w:t xml:space="preserve">derecho de superficie, </w:t>
      </w:r>
      <w:r w:rsidRPr="00F9718E">
        <w:rPr>
          <w:spacing w:val="-3"/>
        </w:rPr>
        <w:t>puesto que para unos autores el propietario del suelo adquiere por accesión todo lo que se edifica en él, mientras que para otros s</w:t>
      </w:r>
      <w:r w:rsidR="00FD5499" w:rsidRPr="00F9718E">
        <w:rPr>
          <w:spacing w:val="-3"/>
        </w:rPr>
        <w:t xml:space="preserve">i el dueño del suelo no ejercita </w:t>
      </w:r>
      <w:r w:rsidR="00FD5499" w:rsidRPr="00F9718E">
        <w:rPr>
          <w:spacing w:val="-3"/>
        </w:rPr>
        <w:lastRenderedPageBreak/>
        <w:t xml:space="preserve">sus derechos contra la invasión del mismo, no interrumpe la posesión del superficiario, </w:t>
      </w:r>
      <w:r w:rsidR="003D5C93" w:rsidRPr="00F9718E">
        <w:rPr>
          <w:spacing w:val="-3"/>
        </w:rPr>
        <w:t>por lo que éste puede adquirir la superficie por usucapión</w:t>
      </w:r>
      <w:r w:rsidR="00FD5499" w:rsidRPr="00F9718E">
        <w:rPr>
          <w:spacing w:val="-3"/>
        </w:rPr>
        <w:t>.</w:t>
      </w:r>
    </w:p>
    <w:p w14:paraId="7EA359A4" w14:textId="773C83A3" w:rsidR="00FD5499" w:rsidRPr="00F9718E" w:rsidRDefault="005C0311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>La mayoría de la doctrina considera que e</w:t>
      </w:r>
      <w:r w:rsidR="00FD5499" w:rsidRPr="00F9718E">
        <w:rPr>
          <w:spacing w:val="-3"/>
        </w:rPr>
        <w:t>l derecho de prenda puede ser usucapido</w:t>
      </w:r>
      <w:r w:rsidRPr="00F9718E">
        <w:rPr>
          <w:spacing w:val="-3"/>
        </w:rPr>
        <w:t>, puesto que e</w:t>
      </w:r>
      <w:r w:rsidR="00FD5499" w:rsidRPr="00F9718E">
        <w:rPr>
          <w:spacing w:val="-3"/>
        </w:rPr>
        <w:t>n la prenda hay posesión de la cosa por el acreedor al que se le entrega, y si el pignorante no es verdadero propietario, aquél podrá adquirir el derecho por usucapión.</w:t>
      </w:r>
    </w:p>
    <w:p w14:paraId="717213EF" w14:textId="77777777" w:rsidR="00623485" w:rsidRPr="00F9718E" w:rsidRDefault="00242CC7" w:rsidP="00DC03C9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718E">
        <w:rPr>
          <w:spacing w:val="-3"/>
        </w:rPr>
        <w:t xml:space="preserve">No </w:t>
      </w:r>
      <w:r w:rsidR="00623485" w:rsidRPr="00F9718E">
        <w:rPr>
          <w:spacing w:val="-3"/>
        </w:rPr>
        <w:t>son</w:t>
      </w:r>
      <w:r w:rsidRPr="00F9718E">
        <w:rPr>
          <w:spacing w:val="-3"/>
        </w:rPr>
        <w:t xml:space="preserve"> usucapibl</w:t>
      </w:r>
      <w:r w:rsidR="00FD5499" w:rsidRPr="00F9718E">
        <w:rPr>
          <w:spacing w:val="-3"/>
        </w:rPr>
        <w:t>e</w:t>
      </w:r>
      <w:r w:rsidR="00623485" w:rsidRPr="00F9718E">
        <w:rPr>
          <w:spacing w:val="-3"/>
        </w:rPr>
        <w:t>s:</w:t>
      </w:r>
    </w:p>
    <w:p w14:paraId="5BB2F19F" w14:textId="3ABB4B90" w:rsidR="00FD5499" w:rsidRPr="00F9718E" w:rsidRDefault="00623485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</w:t>
      </w:r>
      <w:r w:rsidR="00242CC7" w:rsidRPr="00F9718E">
        <w:rPr>
          <w:spacing w:val="-3"/>
        </w:rPr>
        <w:t xml:space="preserve">a </w:t>
      </w:r>
      <w:r w:rsidR="00FD5499" w:rsidRPr="00F9718E">
        <w:rPr>
          <w:spacing w:val="-3"/>
        </w:rPr>
        <w:t>hipoteca</w:t>
      </w:r>
      <w:r w:rsidR="00242CC7" w:rsidRPr="00F9718E">
        <w:rPr>
          <w:spacing w:val="-3"/>
        </w:rPr>
        <w:t xml:space="preserve">, al ser </w:t>
      </w:r>
      <w:r w:rsidR="00FD5499" w:rsidRPr="00F9718E">
        <w:rPr>
          <w:spacing w:val="-3"/>
        </w:rPr>
        <w:t>un derecho de constitución registral</w:t>
      </w:r>
      <w:r w:rsidR="003B1C26" w:rsidRPr="00F9718E">
        <w:rPr>
          <w:spacing w:val="-3"/>
        </w:rPr>
        <w:t>.</w:t>
      </w:r>
    </w:p>
    <w:p w14:paraId="54D8A8E0" w14:textId="54473FE4" w:rsidR="00FD5499" w:rsidRPr="00F9718E" w:rsidRDefault="00623485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</w:t>
      </w:r>
      <w:r w:rsidR="00FD5499" w:rsidRPr="00F9718E">
        <w:rPr>
          <w:spacing w:val="-3"/>
        </w:rPr>
        <w:t>os bienes de dominio público, por prohibirlo el artículo 132.1 de la Constitución</w:t>
      </w:r>
      <w:r w:rsidR="00DA09C6" w:rsidRPr="00F9718E">
        <w:rPr>
          <w:spacing w:val="-3"/>
        </w:rPr>
        <w:t xml:space="preserve"> Española de 27 de diciembre de 1978</w:t>
      </w:r>
      <w:r w:rsidR="00FD5499" w:rsidRPr="00F9718E">
        <w:rPr>
          <w:spacing w:val="-3"/>
        </w:rPr>
        <w:t xml:space="preserve">, </w:t>
      </w:r>
      <w:r w:rsidR="00DA09C6" w:rsidRPr="00F9718E">
        <w:rPr>
          <w:spacing w:val="-3"/>
        </w:rPr>
        <w:t>si bien la doctrina admite la usucapión de los bienes demaniales tácitamente desafectados.</w:t>
      </w:r>
    </w:p>
    <w:p w14:paraId="0AA4047E" w14:textId="35393246" w:rsidR="00FD5499" w:rsidRPr="00F9718E" w:rsidRDefault="00FD5499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Las cosas muebles hurtadas o robadas</w:t>
      </w:r>
      <w:r w:rsidR="00623485" w:rsidRPr="00F9718E">
        <w:rPr>
          <w:spacing w:val="-3"/>
        </w:rPr>
        <w:t xml:space="preserve">, conforme al </w:t>
      </w:r>
      <w:r w:rsidRPr="00F9718E">
        <w:rPr>
          <w:spacing w:val="-3"/>
        </w:rPr>
        <w:t>artículo 1956</w:t>
      </w:r>
      <w:r w:rsidR="00623485" w:rsidRPr="00F9718E">
        <w:rPr>
          <w:spacing w:val="-3"/>
        </w:rPr>
        <w:t xml:space="preserve"> del</w:t>
      </w:r>
      <w:r w:rsidRPr="00F9718E">
        <w:rPr>
          <w:spacing w:val="-3"/>
        </w:rPr>
        <w:t xml:space="preserve"> </w:t>
      </w:r>
      <w:r w:rsidR="00623485" w:rsidRPr="00F9718E">
        <w:rPr>
          <w:spacing w:val="-3"/>
        </w:rPr>
        <w:t>Código Civil.</w:t>
      </w:r>
    </w:p>
    <w:p w14:paraId="514D18E9" w14:textId="78967812" w:rsidR="00FD5499" w:rsidRPr="00F9718E" w:rsidRDefault="00FD5499" w:rsidP="00DC03C9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9718E">
        <w:rPr>
          <w:spacing w:val="-3"/>
        </w:rPr>
        <w:t>Las servidumbres continuas no aparentes y las discontinuas, sean o no aparentes</w:t>
      </w:r>
      <w:r w:rsidR="00F9718E" w:rsidRPr="00F9718E">
        <w:rPr>
          <w:spacing w:val="-3"/>
        </w:rPr>
        <w:t xml:space="preserve">, conforme a los </w:t>
      </w:r>
      <w:r w:rsidRPr="00F9718E">
        <w:rPr>
          <w:spacing w:val="-3"/>
        </w:rPr>
        <w:t>artículos 539 y 537</w:t>
      </w:r>
      <w:r w:rsidR="00F9718E" w:rsidRPr="00F9718E">
        <w:rPr>
          <w:spacing w:val="-3"/>
        </w:rPr>
        <w:t xml:space="preserve"> del Código Civil</w:t>
      </w:r>
      <w:r w:rsidRPr="00F9718E">
        <w:rPr>
          <w:spacing w:val="-3"/>
        </w:rPr>
        <w:t>.</w:t>
      </w:r>
    </w:p>
    <w:p w14:paraId="6CF5E43A" w14:textId="71E36AE9" w:rsidR="00FD5499" w:rsidRDefault="00DC03C9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400EFE">
        <w:rPr>
          <w:spacing w:val="-3"/>
        </w:rPr>
        <w:t>la posesión necesaria para la usucapión, tanto ordinaria como extraordinaria, ha de reunir los requisitos del</w:t>
      </w:r>
      <w:r w:rsidR="00FD5499" w:rsidRPr="00FD5499">
        <w:rPr>
          <w:spacing w:val="-3"/>
        </w:rPr>
        <w:t xml:space="preserve"> artículo 1941 </w:t>
      </w:r>
      <w:r w:rsidR="00400EFE">
        <w:rPr>
          <w:spacing w:val="-3"/>
        </w:rPr>
        <w:t>del Código Civil, que dispone que “l</w:t>
      </w:r>
      <w:r w:rsidR="00FD5499" w:rsidRPr="00FD5499">
        <w:rPr>
          <w:spacing w:val="-3"/>
        </w:rPr>
        <w:t>a posesión ha de ser en concepto de dueño, pública, pacífica y no interrumpida".</w:t>
      </w:r>
      <w:r w:rsidR="00B81ED8">
        <w:rPr>
          <w:spacing w:val="-3"/>
        </w:rPr>
        <w:t xml:space="preserve"> Este precepto se completa con los siguientes:</w:t>
      </w:r>
    </w:p>
    <w:p w14:paraId="52EBBF96" w14:textId="77777777" w:rsidR="007A5655" w:rsidRPr="00E90FCD" w:rsidRDefault="00BB622F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>Respecto de la posesión en concepto de dueño</w:t>
      </w:r>
      <w:r w:rsidR="007A5655" w:rsidRPr="00E90FCD">
        <w:rPr>
          <w:spacing w:val="-3"/>
        </w:rPr>
        <w:t>:</w:t>
      </w:r>
    </w:p>
    <w:p w14:paraId="7E0DCFC6" w14:textId="3921ADD1" w:rsidR="00FD5499" w:rsidRPr="00E90FCD" w:rsidRDefault="007A5655" w:rsidP="00E90FCD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>E</w:t>
      </w:r>
      <w:r w:rsidR="00BB622F" w:rsidRPr="00E90FCD">
        <w:rPr>
          <w:spacing w:val="-3"/>
        </w:rPr>
        <w:t>l artículo 447 dispone que “s</w:t>
      </w:r>
      <w:r w:rsidR="00FD5499" w:rsidRPr="00E90FCD">
        <w:rPr>
          <w:spacing w:val="-3"/>
        </w:rPr>
        <w:t>ólo la posesión que se adquiere y se disfruta en concepto de dueño puede servir de título para adquirir el dominio</w:t>
      </w:r>
      <w:r w:rsidR="00BB622F" w:rsidRPr="00E90FCD">
        <w:rPr>
          <w:spacing w:val="-3"/>
        </w:rPr>
        <w:t>”.</w:t>
      </w:r>
    </w:p>
    <w:p w14:paraId="6A63317E" w14:textId="6A524B1B" w:rsidR="00FD5499" w:rsidRPr="00E90FCD" w:rsidRDefault="007A5655" w:rsidP="00E90FCD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 xml:space="preserve">El artículo </w:t>
      </w:r>
      <w:r w:rsidR="00FD5499" w:rsidRPr="00E90FCD">
        <w:rPr>
          <w:spacing w:val="-3"/>
        </w:rPr>
        <w:t xml:space="preserve">1942 </w:t>
      </w:r>
      <w:r w:rsidRPr="00E90FCD">
        <w:rPr>
          <w:spacing w:val="-3"/>
        </w:rPr>
        <w:t>dispone que “n</w:t>
      </w:r>
      <w:r w:rsidR="00FD5499" w:rsidRPr="00E90FCD">
        <w:rPr>
          <w:spacing w:val="-3"/>
        </w:rPr>
        <w:t>o aprovecha para la posesión los actos de carácter posesorio ejecutados en virtud de licencia o por mera tolerancia del dueño</w:t>
      </w:r>
      <w:r w:rsidRPr="00E90FCD">
        <w:rPr>
          <w:spacing w:val="-3"/>
        </w:rPr>
        <w:t>.</w:t>
      </w:r>
    </w:p>
    <w:p w14:paraId="0238CA23" w14:textId="75A47B66" w:rsidR="00FD5499" w:rsidRPr="00E90FCD" w:rsidRDefault="007A5655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 xml:space="preserve">Respecto de </w:t>
      </w:r>
      <w:r w:rsidR="00FD5499" w:rsidRPr="00E90FCD">
        <w:rPr>
          <w:spacing w:val="-3"/>
        </w:rPr>
        <w:t xml:space="preserve">la posesión pacífica, el artículo 444 </w:t>
      </w:r>
      <w:r w:rsidRPr="00E90FCD">
        <w:rPr>
          <w:spacing w:val="-3"/>
        </w:rPr>
        <w:t xml:space="preserve">dispone que </w:t>
      </w:r>
      <w:r w:rsidR="001F1974" w:rsidRPr="00E90FCD">
        <w:rPr>
          <w:spacing w:val="-3"/>
        </w:rPr>
        <w:t>“l</w:t>
      </w:r>
      <w:r w:rsidR="00FD5499" w:rsidRPr="00E90FCD">
        <w:rPr>
          <w:spacing w:val="-3"/>
        </w:rPr>
        <w:t>os actos meramente tolerados, y los ejecutados clandestinamente y sin conocimiento del poseedor de una cosa, o con violencia, no afectan a la posesión</w:t>
      </w:r>
      <w:r w:rsidR="001F1974" w:rsidRPr="00E90FCD">
        <w:rPr>
          <w:spacing w:val="-3"/>
        </w:rPr>
        <w:t>”.</w:t>
      </w:r>
    </w:p>
    <w:p w14:paraId="7A43C43C" w14:textId="0C7E0878" w:rsidR="00FD5499" w:rsidRPr="00E90FCD" w:rsidRDefault="001F1974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 xml:space="preserve">Respecto de la </w:t>
      </w:r>
      <w:r w:rsidR="00FD5499" w:rsidRPr="00E90FCD">
        <w:rPr>
          <w:spacing w:val="-3"/>
        </w:rPr>
        <w:t xml:space="preserve">posesión pública, el artículo 441 </w:t>
      </w:r>
      <w:r w:rsidRPr="00E90FCD">
        <w:rPr>
          <w:spacing w:val="-3"/>
        </w:rPr>
        <w:t>dispone que “e</w:t>
      </w:r>
      <w:r w:rsidR="00FD5499" w:rsidRPr="00E90FCD">
        <w:rPr>
          <w:spacing w:val="-3"/>
        </w:rPr>
        <w:t>n ningún caso puede adquirirse violentamente la posesión mientras exista un poseedor que se oponga a ello</w:t>
      </w:r>
      <w:r w:rsidRPr="00E90FCD">
        <w:rPr>
          <w:spacing w:val="-3"/>
        </w:rPr>
        <w:t>”.</w:t>
      </w:r>
    </w:p>
    <w:p w14:paraId="336C5C6D" w14:textId="3FD5EF74" w:rsidR="005967BA" w:rsidRPr="00E90FCD" w:rsidRDefault="001F1974" w:rsidP="00E90FC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90FCD">
        <w:rPr>
          <w:spacing w:val="-3"/>
        </w:rPr>
        <w:t>Respecto de la p</w:t>
      </w:r>
      <w:r w:rsidR="00FD5499" w:rsidRPr="00E90FCD">
        <w:rPr>
          <w:spacing w:val="-3"/>
        </w:rPr>
        <w:t>osesió</w:t>
      </w:r>
      <w:r w:rsidRPr="00E90FCD">
        <w:rPr>
          <w:spacing w:val="-3"/>
        </w:rPr>
        <w:t>n</w:t>
      </w:r>
      <w:r w:rsidR="00FD5499" w:rsidRPr="00E90FCD">
        <w:rPr>
          <w:spacing w:val="-3"/>
        </w:rPr>
        <w:t xml:space="preserve"> no interrumpida</w:t>
      </w:r>
      <w:r w:rsidR="005967BA" w:rsidRPr="00E90FCD">
        <w:rPr>
          <w:spacing w:val="-3"/>
        </w:rPr>
        <w:t xml:space="preserve">, los artículos 1943 a 1948 del Código Civil </w:t>
      </w:r>
      <w:r w:rsidR="006F44D4" w:rsidRPr="00E90FCD">
        <w:rPr>
          <w:spacing w:val="-3"/>
        </w:rPr>
        <w:t xml:space="preserve">prevén que la </w:t>
      </w:r>
      <w:r w:rsidR="00CF047C" w:rsidRPr="00E90FCD">
        <w:rPr>
          <w:spacing w:val="-3"/>
        </w:rPr>
        <w:t>posesión se interr</w:t>
      </w:r>
      <w:r w:rsidR="00A858DC" w:rsidRPr="00E90FCD">
        <w:rPr>
          <w:spacing w:val="-3"/>
        </w:rPr>
        <w:t>umpe de dos formas:</w:t>
      </w:r>
    </w:p>
    <w:p w14:paraId="75BE7D2A" w14:textId="110886E0" w:rsidR="00FD5499" w:rsidRPr="00E90FCD" w:rsidRDefault="001F1974" w:rsidP="00E90FCD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lastRenderedPageBreak/>
        <w:t>N</w:t>
      </w:r>
      <w:r w:rsidR="00FD5499" w:rsidRPr="00E90FCD">
        <w:rPr>
          <w:spacing w:val="-3"/>
        </w:rPr>
        <w:t>atural</w:t>
      </w:r>
      <w:r w:rsidR="00992C9E" w:rsidRPr="00E90FCD">
        <w:rPr>
          <w:spacing w:val="-3"/>
        </w:rPr>
        <w:t>mente</w:t>
      </w:r>
      <w:r w:rsidR="00FD5499" w:rsidRPr="00E90FCD">
        <w:rPr>
          <w:spacing w:val="-3"/>
        </w:rPr>
        <w:t xml:space="preserve">, cuando por cualquier causa se cesa en la posesión por más de </w:t>
      </w:r>
      <w:r w:rsidR="00992C9E" w:rsidRPr="00E90FCD">
        <w:rPr>
          <w:spacing w:val="-3"/>
        </w:rPr>
        <w:t>un</w:t>
      </w:r>
      <w:r w:rsidR="00FD5499" w:rsidRPr="00E90FCD">
        <w:rPr>
          <w:spacing w:val="-3"/>
        </w:rPr>
        <w:t xml:space="preserve"> año</w:t>
      </w:r>
      <w:r w:rsidR="00992C9E" w:rsidRPr="00E90FCD">
        <w:rPr>
          <w:spacing w:val="-3"/>
        </w:rPr>
        <w:t>.</w:t>
      </w:r>
    </w:p>
    <w:p w14:paraId="77D3213A" w14:textId="77777777" w:rsidR="00D47B49" w:rsidRPr="00E90FCD" w:rsidRDefault="00992C9E" w:rsidP="00E90FCD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90FCD">
        <w:rPr>
          <w:spacing w:val="-3"/>
        </w:rPr>
        <w:t xml:space="preserve">Civilmente, </w:t>
      </w:r>
      <w:r w:rsidR="00FD5499" w:rsidRPr="00E90FCD">
        <w:rPr>
          <w:spacing w:val="-3"/>
        </w:rPr>
        <w:t xml:space="preserve">por </w:t>
      </w:r>
      <w:r w:rsidR="00D47B49" w:rsidRPr="00E90FCD">
        <w:rPr>
          <w:spacing w:val="-3"/>
        </w:rPr>
        <w:t>tres causas:</w:t>
      </w:r>
    </w:p>
    <w:p w14:paraId="2505113C" w14:textId="61E6C389" w:rsidR="00FD5499" w:rsidRPr="00E90FCD" w:rsidRDefault="00D47B4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 xml:space="preserve">Por </w:t>
      </w:r>
      <w:r w:rsidR="00FD5499" w:rsidRPr="00E90FCD">
        <w:rPr>
          <w:spacing w:val="-3"/>
        </w:rPr>
        <w:t xml:space="preserve">la citación judicial hecha al poseedor, aunque sea por mandato de </w:t>
      </w:r>
      <w:r w:rsidRPr="00E90FCD">
        <w:rPr>
          <w:spacing w:val="-3"/>
        </w:rPr>
        <w:t>ju</w:t>
      </w:r>
      <w:r w:rsidR="00FD5499" w:rsidRPr="00E90FCD">
        <w:rPr>
          <w:spacing w:val="-3"/>
        </w:rPr>
        <w:t xml:space="preserve">ez incompetente, </w:t>
      </w:r>
      <w:r w:rsidR="006C1700" w:rsidRPr="00E90FCD">
        <w:rPr>
          <w:spacing w:val="-3"/>
        </w:rPr>
        <w:t xml:space="preserve">si bien </w:t>
      </w:r>
      <w:r w:rsidR="00FD5499" w:rsidRPr="00E90FCD">
        <w:rPr>
          <w:spacing w:val="-3"/>
        </w:rPr>
        <w:t>se considerará no hecha y no producirá interrupción la citación judicial</w:t>
      </w:r>
      <w:r w:rsidRPr="00E90FCD">
        <w:rPr>
          <w:spacing w:val="-3"/>
        </w:rPr>
        <w:t>:</w:t>
      </w:r>
    </w:p>
    <w:p w14:paraId="4E72FBDE" w14:textId="43F1AA27" w:rsidR="00FD5499" w:rsidRPr="00E90FCD" w:rsidRDefault="002326B0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</w:t>
      </w:r>
      <w:r w:rsidR="00FD5499" w:rsidRPr="00E90FCD">
        <w:rPr>
          <w:spacing w:val="-3"/>
        </w:rPr>
        <w:t>i fuere nula por falta de solemnidades legales</w:t>
      </w:r>
    </w:p>
    <w:p w14:paraId="2C356205" w14:textId="265A2F12" w:rsidR="00FD5499" w:rsidRPr="00E90FCD" w:rsidRDefault="00FD5499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Si el actor desistiere de la demanda o dejare caducar la instancia</w:t>
      </w:r>
    </w:p>
    <w:p w14:paraId="16FE22A6" w14:textId="2CE38D2E" w:rsidR="00FD5499" w:rsidRPr="00E90FCD" w:rsidRDefault="00FD5499" w:rsidP="006B7387">
      <w:pPr>
        <w:pStyle w:val="Prrafodelista"/>
        <w:numPr>
          <w:ilvl w:val="0"/>
          <w:numId w:val="30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E90FCD">
        <w:rPr>
          <w:spacing w:val="-3"/>
        </w:rPr>
        <w:t>Si el poseedor fuere absuelto de la demanda.</w:t>
      </w:r>
    </w:p>
    <w:p w14:paraId="2E840310" w14:textId="7318810F" w:rsidR="00FD5499" w:rsidRPr="00E90FCD" w:rsidRDefault="00FD549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 xml:space="preserve">Por el acto de conciliación, siempre que dentro de </w:t>
      </w:r>
      <w:r w:rsidR="002326B0" w:rsidRPr="00E90FCD">
        <w:rPr>
          <w:spacing w:val="-3"/>
        </w:rPr>
        <w:t>dos</w:t>
      </w:r>
      <w:r w:rsidRPr="00E90FCD">
        <w:rPr>
          <w:spacing w:val="-3"/>
        </w:rPr>
        <w:t xml:space="preserve"> meses de celebrado se presente ante el </w:t>
      </w:r>
      <w:r w:rsidR="002326B0" w:rsidRPr="00E90FCD">
        <w:rPr>
          <w:spacing w:val="-3"/>
        </w:rPr>
        <w:t>j</w:t>
      </w:r>
      <w:r w:rsidRPr="00E90FCD">
        <w:rPr>
          <w:spacing w:val="-3"/>
        </w:rPr>
        <w:t>uez la demanda sobre posesión o dominio de la cosa cuestionada</w:t>
      </w:r>
      <w:r w:rsidR="002326B0" w:rsidRPr="00E90FCD">
        <w:rPr>
          <w:spacing w:val="-3"/>
        </w:rPr>
        <w:t>.</w:t>
      </w:r>
    </w:p>
    <w:p w14:paraId="19763E9A" w14:textId="3DDCA4AE" w:rsidR="00FD5499" w:rsidRPr="00E90FCD" w:rsidRDefault="00FD5499" w:rsidP="000E1306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90FCD">
        <w:rPr>
          <w:spacing w:val="-3"/>
        </w:rPr>
        <w:t>Por cualquier reconocimiento expreso o tácito que el poseedor hiciere del derecho del dueño.</w:t>
      </w:r>
    </w:p>
    <w:p w14:paraId="55061A17" w14:textId="71501448" w:rsidR="00FD5499" w:rsidRDefault="00FD7A2A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 de los anteriores requisitos, l</w:t>
      </w:r>
      <w:r w:rsidR="00FD5499" w:rsidRPr="00FD5499">
        <w:rPr>
          <w:spacing w:val="-3"/>
        </w:rPr>
        <w:t>a usucapión ordinaria</w:t>
      </w:r>
      <w:r>
        <w:rPr>
          <w:spacing w:val="-3"/>
        </w:rPr>
        <w:t xml:space="preserve"> precisa de la concurrencia de otros dos, ya que</w:t>
      </w:r>
      <w:r w:rsidR="00FD5499" w:rsidRPr="00FD5499">
        <w:rPr>
          <w:spacing w:val="-3"/>
        </w:rPr>
        <w:t xml:space="preserve"> el artículo 1940 del C</w:t>
      </w:r>
      <w:r>
        <w:rPr>
          <w:spacing w:val="-3"/>
        </w:rPr>
        <w:t>ódigo</w:t>
      </w:r>
      <w:r w:rsidR="00FD5499" w:rsidRPr="00FD5499">
        <w:rPr>
          <w:spacing w:val="-3"/>
        </w:rPr>
        <w:t xml:space="preserve"> </w:t>
      </w:r>
      <w:r>
        <w:rPr>
          <w:spacing w:val="-3"/>
        </w:rPr>
        <w:t>Civil dispone que “p</w:t>
      </w:r>
      <w:r w:rsidR="00FD5499" w:rsidRPr="00FD5499">
        <w:rPr>
          <w:spacing w:val="-3"/>
        </w:rPr>
        <w:t>ara la prescripción ordinaria del dominio y demás derechos reales se necesita poseer las cosas con buena fe y justo título por el tiempo determinado en la ley</w:t>
      </w:r>
      <w:r>
        <w:rPr>
          <w:spacing w:val="-3"/>
        </w:rPr>
        <w:t>”</w:t>
      </w:r>
      <w:r w:rsidR="003822D6">
        <w:rPr>
          <w:spacing w:val="-3"/>
        </w:rPr>
        <w:t>.</w:t>
      </w:r>
    </w:p>
    <w:p w14:paraId="2826F1AA" w14:textId="391F37A1" w:rsidR="003822D6" w:rsidRPr="00FD5499" w:rsidRDefault="003822D6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7803098" w14:textId="6520A1EF" w:rsidR="00FD5499" w:rsidRPr="00FD5499" w:rsidRDefault="00FD5499" w:rsidP="003822D6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>El concepto de la buena fe</w:t>
      </w:r>
      <w:r w:rsidR="00623CF0">
        <w:rPr>
          <w:spacing w:val="-3"/>
        </w:rPr>
        <w:t xml:space="preserve"> tiene</w:t>
      </w:r>
      <w:r w:rsidRPr="00FD5499">
        <w:rPr>
          <w:spacing w:val="-3"/>
        </w:rPr>
        <w:t>, a los efectos de la usucapión, un marcado matiz psicológico</w:t>
      </w:r>
      <w:r w:rsidR="00623CF0">
        <w:rPr>
          <w:spacing w:val="-3"/>
        </w:rPr>
        <w:t xml:space="preserve">, pues el </w:t>
      </w:r>
      <w:r w:rsidRPr="00FD5499">
        <w:rPr>
          <w:spacing w:val="-3"/>
        </w:rPr>
        <w:t xml:space="preserve">artículo 1950 </w:t>
      </w:r>
      <w:r w:rsidR="00623CF0">
        <w:rPr>
          <w:spacing w:val="-3"/>
        </w:rPr>
        <w:t>del Código Civil dispone que “l</w:t>
      </w:r>
      <w:r w:rsidRPr="00FD5499">
        <w:rPr>
          <w:spacing w:val="-3"/>
        </w:rPr>
        <w:t>a buena fe del poseedor consiste en la creencia de que la persona de quien recibió la cosa era dueño de ella, y podía transmitir su dominio</w:t>
      </w:r>
      <w:r w:rsidR="00623CF0">
        <w:rPr>
          <w:spacing w:val="-3"/>
        </w:rPr>
        <w:t>”.</w:t>
      </w:r>
    </w:p>
    <w:p w14:paraId="5BD4ECA4" w14:textId="65F76E75" w:rsidR="00FD5499" w:rsidRPr="00FD5499" w:rsidRDefault="003B0C82" w:rsidP="003822D6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5735F4">
        <w:rPr>
          <w:spacing w:val="-3"/>
        </w:rPr>
        <w:t xml:space="preserve">onforme a los </w:t>
      </w:r>
      <w:r w:rsidR="005735F4" w:rsidRPr="00FD5499">
        <w:rPr>
          <w:spacing w:val="-3"/>
        </w:rPr>
        <w:t>artículos 1952 a 1954</w:t>
      </w:r>
      <w:r w:rsidR="003922EE">
        <w:rPr>
          <w:spacing w:val="-3"/>
        </w:rPr>
        <w:t xml:space="preserve"> del Código Civil, </w:t>
      </w:r>
      <w:r w:rsidR="005735F4">
        <w:rPr>
          <w:spacing w:val="-3"/>
        </w:rPr>
        <w:t>e</w:t>
      </w:r>
      <w:r w:rsidR="00FD5499" w:rsidRPr="00FD5499">
        <w:rPr>
          <w:spacing w:val="-3"/>
        </w:rPr>
        <w:t xml:space="preserve">l título </w:t>
      </w:r>
      <w:r w:rsidR="005735F4">
        <w:rPr>
          <w:spacing w:val="-3"/>
        </w:rPr>
        <w:t>de</w:t>
      </w:r>
      <w:r w:rsidR="00FD5499" w:rsidRPr="00FD5499">
        <w:rPr>
          <w:spacing w:val="-3"/>
        </w:rPr>
        <w:t xml:space="preserve"> la usucapión ordinaria ha de ser</w:t>
      </w:r>
      <w:r w:rsidR="003922EE">
        <w:rPr>
          <w:spacing w:val="-3"/>
        </w:rPr>
        <w:t>:</w:t>
      </w:r>
    </w:p>
    <w:p w14:paraId="12873CFA" w14:textId="6DBE2BF9" w:rsidR="00FD5499" w:rsidRPr="00FD5499" w:rsidRDefault="00FD5499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 xml:space="preserve">Justo, </w:t>
      </w:r>
      <w:r w:rsidR="003922EE">
        <w:rPr>
          <w:spacing w:val="-3"/>
        </w:rPr>
        <w:t>entendiéndose por tal “</w:t>
      </w:r>
      <w:r w:rsidRPr="00FD5499">
        <w:rPr>
          <w:spacing w:val="-3"/>
        </w:rPr>
        <w:t>el que legalmente baste para transferir el dominio o derecho real de cuya prescripción se trate</w:t>
      </w:r>
      <w:r w:rsidR="003922EE">
        <w:rPr>
          <w:spacing w:val="-3"/>
        </w:rPr>
        <w:t>”.</w:t>
      </w:r>
    </w:p>
    <w:p w14:paraId="693AFDC9" w14:textId="5FBF40B7" w:rsidR="00FD5499" w:rsidRPr="00FD5499" w:rsidRDefault="003922EE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V</w:t>
      </w:r>
      <w:r w:rsidR="00FD5499" w:rsidRPr="00FD5499">
        <w:rPr>
          <w:spacing w:val="-3"/>
        </w:rPr>
        <w:t>erdader</w:t>
      </w:r>
      <w:r>
        <w:rPr>
          <w:spacing w:val="-3"/>
        </w:rPr>
        <w:t>o</w:t>
      </w:r>
      <w:r w:rsidR="00FD5499" w:rsidRPr="00FD5499">
        <w:rPr>
          <w:spacing w:val="-3"/>
        </w:rPr>
        <w:t xml:space="preserve">, </w:t>
      </w:r>
      <w:r>
        <w:rPr>
          <w:spacing w:val="-3"/>
        </w:rPr>
        <w:t>con</w:t>
      </w:r>
      <w:r w:rsidR="00FD5499" w:rsidRPr="00FD5499">
        <w:rPr>
          <w:spacing w:val="-3"/>
        </w:rPr>
        <w:t xml:space="preserve"> existencia real y efectiva en Derecho</w:t>
      </w:r>
      <w:r>
        <w:rPr>
          <w:spacing w:val="-3"/>
        </w:rPr>
        <w:t>.</w:t>
      </w:r>
    </w:p>
    <w:p w14:paraId="1727065A" w14:textId="5464DFC3" w:rsidR="00FD5499" w:rsidRDefault="003922EE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V</w:t>
      </w:r>
      <w:r w:rsidR="00FD5499" w:rsidRPr="00FD5499">
        <w:rPr>
          <w:spacing w:val="-3"/>
        </w:rPr>
        <w:t>álido</w:t>
      </w:r>
      <w:r w:rsidR="005E1792">
        <w:rPr>
          <w:spacing w:val="-3"/>
        </w:rPr>
        <w:t>, entendiéndose por tal el título</w:t>
      </w:r>
      <w:r w:rsidR="00FD5499" w:rsidRPr="00FD5499">
        <w:rPr>
          <w:spacing w:val="-3"/>
        </w:rPr>
        <w:t xml:space="preserve"> cuyos vicios no bastan para determinar la nulidad radical</w:t>
      </w:r>
      <w:r w:rsidR="005E1792">
        <w:rPr>
          <w:spacing w:val="-3"/>
        </w:rPr>
        <w:t xml:space="preserve">, como los </w:t>
      </w:r>
      <w:r w:rsidR="00FD5499" w:rsidRPr="00FD5499">
        <w:rPr>
          <w:spacing w:val="-3"/>
        </w:rPr>
        <w:t>anulables, rescindibles, revocables y resolubles</w:t>
      </w:r>
      <w:r w:rsidR="005E1792">
        <w:rPr>
          <w:spacing w:val="-3"/>
        </w:rPr>
        <w:t>.</w:t>
      </w:r>
    </w:p>
    <w:p w14:paraId="4F2B679D" w14:textId="2DE79FBB" w:rsidR="00FD5499" w:rsidRPr="00FD5499" w:rsidRDefault="005E1792" w:rsidP="003B0C8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FD5499" w:rsidRPr="00FD5499">
        <w:rPr>
          <w:spacing w:val="-3"/>
        </w:rPr>
        <w:t xml:space="preserve">robado, pues </w:t>
      </w:r>
      <w:r>
        <w:rPr>
          <w:spacing w:val="-3"/>
        </w:rPr>
        <w:t>“</w:t>
      </w:r>
      <w:r w:rsidR="00FD5499" w:rsidRPr="00FD5499">
        <w:rPr>
          <w:spacing w:val="-3"/>
        </w:rPr>
        <w:t>el justo título debe probarse; no se presume nunca</w:t>
      </w:r>
      <w:r>
        <w:rPr>
          <w:spacing w:val="-3"/>
        </w:rPr>
        <w:t>”</w:t>
      </w:r>
      <w:r w:rsidR="00FD5499" w:rsidRPr="00FD5499">
        <w:rPr>
          <w:spacing w:val="-3"/>
        </w:rPr>
        <w:t>.</w:t>
      </w:r>
    </w:p>
    <w:p w14:paraId="4F32BF5C" w14:textId="46E10E29" w:rsidR="00FD5499" w:rsidRPr="00FD5499" w:rsidRDefault="00A92796" w:rsidP="00FD54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l</w:t>
      </w:r>
      <w:r w:rsidR="00FD5499" w:rsidRPr="00FD5499">
        <w:rPr>
          <w:spacing w:val="-3"/>
        </w:rPr>
        <w:t xml:space="preserve">os plazos de posesión exigidos </w:t>
      </w:r>
      <w:r>
        <w:rPr>
          <w:spacing w:val="-3"/>
        </w:rPr>
        <w:t>para la usucapión son los siguientes:</w:t>
      </w:r>
    </w:p>
    <w:p w14:paraId="7449E51C" w14:textId="2256C039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lastRenderedPageBreak/>
        <w:t xml:space="preserve">Para la usucapión ordinaria de bienes inmuebles, </w:t>
      </w:r>
      <w:r w:rsidR="00A92796">
        <w:rPr>
          <w:spacing w:val="-3"/>
        </w:rPr>
        <w:t xml:space="preserve">el </w:t>
      </w:r>
      <w:r w:rsidRPr="00FD5499">
        <w:rPr>
          <w:spacing w:val="-3"/>
        </w:rPr>
        <w:t xml:space="preserve">artículo 1957 </w:t>
      </w:r>
      <w:r w:rsidR="00A92796">
        <w:rPr>
          <w:spacing w:val="-3"/>
        </w:rPr>
        <w:t xml:space="preserve">del Código Civil </w:t>
      </w:r>
      <w:r w:rsidR="00716D41">
        <w:rPr>
          <w:spacing w:val="-3"/>
        </w:rPr>
        <w:t xml:space="preserve">prevé los plazos de </w:t>
      </w:r>
      <w:r w:rsidR="00C4490F">
        <w:rPr>
          <w:spacing w:val="-3"/>
        </w:rPr>
        <w:t>diez</w:t>
      </w:r>
      <w:r w:rsidRPr="00FD5499">
        <w:rPr>
          <w:spacing w:val="-3"/>
        </w:rPr>
        <w:t xml:space="preserve"> años entre presentes y </w:t>
      </w:r>
      <w:r w:rsidR="00C4490F">
        <w:rPr>
          <w:spacing w:val="-3"/>
        </w:rPr>
        <w:t>veinte</w:t>
      </w:r>
      <w:r w:rsidRPr="00FD5499">
        <w:rPr>
          <w:spacing w:val="-3"/>
        </w:rPr>
        <w:t xml:space="preserve"> entre ausentes</w:t>
      </w:r>
      <w:r w:rsidR="00A92796">
        <w:rPr>
          <w:spacing w:val="-3"/>
        </w:rPr>
        <w:t xml:space="preserve">, </w:t>
      </w:r>
      <w:r w:rsidRPr="00FD5499">
        <w:rPr>
          <w:spacing w:val="-3"/>
        </w:rPr>
        <w:t>añadiendo el artículo 1958 las siguientes reglas sobre la ausencia:</w:t>
      </w:r>
    </w:p>
    <w:p w14:paraId="51E761F3" w14:textId="0D5815D5" w:rsidR="00FD5499" w:rsidRPr="00FD5499" w:rsidRDefault="00FD5499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Se considera ausente, a los efectos de la usucapión</w:t>
      </w:r>
      <w:r w:rsidR="00C4490F">
        <w:rPr>
          <w:spacing w:val="-3"/>
        </w:rPr>
        <w:t>,</w:t>
      </w:r>
      <w:r w:rsidRPr="00FD5499">
        <w:rPr>
          <w:spacing w:val="-3"/>
        </w:rPr>
        <w:t xml:space="preserve"> al que reside en el extranjero</w:t>
      </w:r>
      <w:r w:rsidR="00C4490F">
        <w:rPr>
          <w:spacing w:val="-3"/>
        </w:rPr>
        <w:t>.</w:t>
      </w:r>
    </w:p>
    <w:p w14:paraId="34A58E01" w14:textId="7C207942" w:rsidR="00FD5499" w:rsidRPr="00FD5499" w:rsidRDefault="00C4490F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FD5499" w:rsidRPr="00FD5499">
        <w:rPr>
          <w:spacing w:val="-3"/>
        </w:rPr>
        <w:t xml:space="preserve">i parte del tiempo se estuvo presente y parte ausente, cada </w:t>
      </w:r>
      <w:r>
        <w:rPr>
          <w:spacing w:val="-3"/>
        </w:rPr>
        <w:t>dos</w:t>
      </w:r>
      <w:r w:rsidR="00FD5499" w:rsidRPr="00FD5499">
        <w:rPr>
          <w:spacing w:val="-3"/>
        </w:rPr>
        <w:t xml:space="preserve"> años de ausencia se reputarán como 1 para completar los 10 de presente</w:t>
      </w:r>
    </w:p>
    <w:p w14:paraId="4E459753" w14:textId="0632CC92" w:rsidR="00FD5499" w:rsidRPr="00FD5499" w:rsidRDefault="006B12BD" w:rsidP="00E44C9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FD5499" w:rsidRPr="00FD5499">
        <w:rPr>
          <w:spacing w:val="-3"/>
        </w:rPr>
        <w:t>a ausencia que no fuere de un año entero y continuo no se tomará en cuenta para el cómputo.</w:t>
      </w:r>
    </w:p>
    <w:p w14:paraId="35481410" w14:textId="44E6519D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>Para la usucapión ordinaria de bienes muebles, el artículo 1955.1</w:t>
      </w:r>
      <w:r w:rsidR="006B12BD">
        <w:rPr>
          <w:spacing w:val="-3"/>
        </w:rPr>
        <w:t xml:space="preserve"> del Código Civil </w:t>
      </w:r>
      <w:r w:rsidR="00716D41">
        <w:rPr>
          <w:spacing w:val="-3"/>
        </w:rPr>
        <w:t>prevé el plazo de tres años.</w:t>
      </w:r>
    </w:p>
    <w:p w14:paraId="2A7F79B0" w14:textId="643713B5" w:rsidR="00FD5499" w:rsidRPr="00FD5499" w:rsidRDefault="00FD5499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D5499">
        <w:rPr>
          <w:spacing w:val="-3"/>
        </w:rPr>
        <w:t xml:space="preserve">Para la usucapión extraordinaria de bienes inmuebles, el </w:t>
      </w:r>
      <w:r w:rsidR="00464E4A">
        <w:rPr>
          <w:spacing w:val="-3"/>
        </w:rPr>
        <w:t xml:space="preserve">artículo 1959 del Código Civil prevé el plazo de treinta años, </w:t>
      </w:r>
      <w:r w:rsidRPr="00FD5499">
        <w:rPr>
          <w:spacing w:val="-3"/>
        </w:rPr>
        <w:t>sin distinción entre presentes y ausentes</w:t>
      </w:r>
      <w:r w:rsidR="00464E4A">
        <w:rPr>
          <w:spacing w:val="-3"/>
        </w:rPr>
        <w:t>.</w:t>
      </w:r>
    </w:p>
    <w:p w14:paraId="776C1EBD" w14:textId="2DB6E0DE" w:rsidR="00FD5499" w:rsidRPr="00FD5499" w:rsidRDefault="00F16E1E" w:rsidP="00E44C9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FD5499" w:rsidRPr="00FD5499">
        <w:rPr>
          <w:spacing w:val="-3"/>
        </w:rPr>
        <w:t xml:space="preserve">ara la usucapión extraordinaria de bienes muebles, el artículo 1955 </w:t>
      </w:r>
      <w:r>
        <w:rPr>
          <w:spacing w:val="-3"/>
        </w:rPr>
        <w:t>del Código Civil prevé el plazo de seis años.</w:t>
      </w:r>
    </w:p>
    <w:p w14:paraId="12EAAD85" w14:textId="09B144D7" w:rsidR="00FD5499" w:rsidRPr="00FD5499" w:rsidRDefault="00F16E1E" w:rsidP="002712C5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todos los </w:t>
      </w:r>
      <w:r w:rsidR="002712C5">
        <w:rPr>
          <w:spacing w:val="-3"/>
        </w:rPr>
        <w:t>plazos</w:t>
      </w:r>
      <w:r>
        <w:rPr>
          <w:spacing w:val="-3"/>
        </w:rPr>
        <w:t xml:space="preserve"> de usucapión, el </w:t>
      </w:r>
      <w:r w:rsidR="00FD5499" w:rsidRPr="00FD5499">
        <w:rPr>
          <w:spacing w:val="-3"/>
        </w:rPr>
        <w:t xml:space="preserve">artículo 1960 </w:t>
      </w:r>
      <w:r>
        <w:rPr>
          <w:spacing w:val="-3"/>
        </w:rPr>
        <w:t>del Código Civil</w:t>
      </w:r>
      <w:r w:rsidR="00FD5499" w:rsidRPr="00FD5499">
        <w:rPr>
          <w:spacing w:val="-3"/>
        </w:rPr>
        <w:t xml:space="preserve"> recoge las siguientes reglas:</w:t>
      </w:r>
    </w:p>
    <w:p w14:paraId="500F9218" w14:textId="50762A9B" w:rsidR="00FD5499" w:rsidRPr="00FD5499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El poseedor actual puede completar el tiempo necesario para la prescripción, uniendo al suyo el de su causante.</w:t>
      </w:r>
    </w:p>
    <w:p w14:paraId="00648734" w14:textId="57ADF32F" w:rsidR="00FD5499" w:rsidRPr="00FD5499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Se presume que el poseedor actual, que lo hubiera sido en época anterior, ha continuado siéndolo durante el tiempo intermedio, salvo prueba en contrario.</w:t>
      </w:r>
    </w:p>
    <w:p w14:paraId="130F08A5" w14:textId="624AB3FC" w:rsidR="00171278" w:rsidRDefault="00FD5499" w:rsidP="002712C5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D5499">
        <w:rPr>
          <w:spacing w:val="-3"/>
        </w:rPr>
        <w:t>El día en que comienza a contarse el tiempo se tiene por entero; pero el último debe cumplirse en su totalidad</w:t>
      </w:r>
      <w:r w:rsidR="00E44C96">
        <w:rPr>
          <w:spacing w:val="-3"/>
        </w:rPr>
        <w:t>.</w:t>
      </w:r>
    </w:p>
    <w:p w14:paraId="26DD9AC4" w14:textId="2A946510" w:rsidR="00FD5499" w:rsidRPr="004A00FA" w:rsidRDefault="004A00FA" w:rsidP="00E03CD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A00FA">
        <w:rPr>
          <w:b/>
          <w:spacing w:val="-3"/>
        </w:rPr>
        <w:t>Efectos.</w:t>
      </w:r>
    </w:p>
    <w:p w14:paraId="0490498C" w14:textId="36D521FB" w:rsidR="004A00FA" w:rsidRPr="004A00FA" w:rsidRDefault="004A00FA" w:rsidP="004A00FA">
      <w:pPr>
        <w:spacing w:before="120" w:after="120" w:line="360" w:lineRule="auto"/>
        <w:ind w:firstLine="708"/>
        <w:jc w:val="both"/>
        <w:rPr>
          <w:spacing w:val="-3"/>
        </w:rPr>
      </w:pPr>
      <w:r w:rsidRPr="004A00FA">
        <w:rPr>
          <w:spacing w:val="-3"/>
        </w:rPr>
        <w:t>El efecto esencial de la usucapión es la adquisición del dominio o derecho real objeto de posesión</w:t>
      </w:r>
      <w:r w:rsidR="00E22E9C">
        <w:rPr>
          <w:spacing w:val="-3"/>
        </w:rPr>
        <w:t>,</w:t>
      </w:r>
      <w:r w:rsidRPr="004A00FA">
        <w:rPr>
          <w:spacing w:val="-3"/>
        </w:rPr>
        <w:t xml:space="preserve"> afirmación que ha de ser objeto de las siguientes precisiones:</w:t>
      </w:r>
    </w:p>
    <w:p w14:paraId="2E6225C6" w14:textId="7988D3A7" w:rsidR="004A00FA" w:rsidRPr="004A00FA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 xml:space="preserve">La adquisición se produce </w:t>
      </w:r>
      <w:r w:rsidRPr="00E22E9C">
        <w:rPr>
          <w:i/>
          <w:iCs/>
          <w:spacing w:val="-3"/>
        </w:rPr>
        <w:t>ipso iure</w:t>
      </w:r>
      <w:r w:rsidRPr="004A00FA">
        <w:rPr>
          <w:spacing w:val="-3"/>
        </w:rPr>
        <w:t>, sin necesidad de especial declaración judicial, pero si se promoviere litigio sobre la propiedad, la usucapión debe ser alegada como excepción material</w:t>
      </w:r>
      <w:r w:rsidR="002B6714">
        <w:rPr>
          <w:spacing w:val="-3"/>
        </w:rPr>
        <w:t xml:space="preserve"> conforme al artículo</w:t>
      </w:r>
      <w:r w:rsidRPr="004A00FA">
        <w:rPr>
          <w:spacing w:val="-3"/>
        </w:rPr>
        <w:t xml:space="preserve"> 405.1 </w:t>
      </w:r>
      <w:r w:rsidR="002B6714">
        <w:rPr>
          <w:spacing w:val="-3"/>
        </w:rPr>
        <w:t>de la Ley de Enjuiciamiento Civil de 7 de enero de 2000</w:t>
      </w:r>
      <w:r w:rsidRPr="004A00FA">
        <w:rPr>
          <w:spacing w:val="-3"/>
        </w:rPr>
        <w:t>, y probada ante los Tribunales.</w:t>
      </w:r>
    </w:p>
    <w:p w14:paraId="064FF353" w14:textId="273F1713" w:rsidR="004A00FA" w:rsidRPr="004A00FA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>Ante el silencio del Código</w:t>
      </w:r>
      <w:r w:rsidR="002B6714">
        <w:rPr>
          <w:spacing w:val="-3"/>
        </w:rPr>
        <w:t xml:space="preserve"> Civil</w:t>
      </w:r>
      <w:r w:rsidRPr="004A00FA">
        <w:rPr>
          <w:spacing w:val="-3"/>
        </w:rPr>
        <w:t>, la generalidad de la doctrina opina que la adquisición de la propiedad se produce con efecto retroactivo</w:t>
      </w:r>
      <w:r w:rsidR="002B6714">
        <w:rPr>
          <w:spacing w:val="-3"/>
        </w:rPr>
        <w:t xml:space="preserve"> al momento de inicio de la posesión</w:t>
      </w:r>
      <w:r w:rsidRPr="004A00FA">
        <w:rPr>
          <w:spacing w:val="-3"/>
        </w:rPr>
        <w:t xml:space="preserve">. De esta forma, se legitima en beneficio de la seguridad </w:t>
      </w:r>
      <w:r w:rsidRPr="004A00FA">
        <w:rPr>
          <w:spacing w:val="-3"/>
        </w:rPr>
        <w:lastRenderedPageBreak/>
        <w:t>jurídica, todos los actos del poseedor realizados durante el transcurso del tiempo necesario para la usucapión.</w:t>
      </w:r>
    </w:p>
    <w:p w14:paraId="0864F8F2" w14:textId="77777777" w:rsidR="00046A15" w:rsidRDefault="004A00FA" w:rsidP="009E3FF5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0FA">
        <w:rPr>
          <w:spacing w:val="-3"/>
        </w:rPr>
        <w:t>Se ha discutido si la adquisición del dominio por usucapión determina la extinción de los derechos reales constituidos sobre la cosa.</w:t>
      </w:r>
    </w:p>
    <w:p w14:paraId="44367B30" w14:textId="149E5B8C" w:rsidR="004A00FA" w:rsidRPr="004A00FA" w:rsidRDefault="0074078C" w:rsidP="007407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046A15">
        <w:rPr>
          <w:spacing w:val="-3"/>
        </w:rPr>
        <w:t>n este sentido, conforme a la regla</w:t>
      </w:r>
      <w:r w:rsidR="004A00FA" w:rsidRPr="004A00FA">
        <w:rPr>
          <w:spacing w:val="-3"/>
        </w:rPr>
        <w:t xml:space="preserve"> </w:t>
      </w:r>
      <w:r w:rsidR="004A00FA" w:rsidRPr="00046A15">
        <w:rPr>
          <w:i/>
          <w:iCs/>
          <w:spacing w:val="-3"/>
        </w:rPr>
        <w:t>tantum praescript</w:t>
      </w:r>
      <w:r w:rsidR="00046A15">
        <w:rPr>
          <w:i/>
          <w:iCs/>
          <w:spacing w:val="-3"/>
        </w:rPr>
        <w:t>um</w:t>
      </w:r>
      <w:r w:rsidR="004A00FA" w:rsidRPr="00046A15">
        <w:rPr>
          <w:i/>
          <w:iCs/>
          <w:spacing w:val="-3"/>
        </w:rPr>
        <w:t xml:space="preserve"> quantum possessum</w:t>
      </w:r>
      <w:r w:rsidR="00046A15">
        <w:rPr>
          <w:spacing w:val="-3"/>
        </w:rPr>
        <w:t>, se afirma que</w:t>
      </w:r>
      <w:r w:rsidR="004A00FA" w:rsidRPr="004A00FA">
        <w:rPr>
          <w:spacing w:val="-3"/>
        </w:rPr>
        <w:t xml:space="preserve"> si el usucapiente ha poseído </w:t>
      </w:r>
      <w:r w:rsidR="00046A15">
        <w:rPr>
          <w:spacing w:val="-3"/>
        </w:rPr>
        <w:t xml:space="preserve">la cosa </w:t>
      </w:r>
      <w:r w:rsidR="004A00FA" w:rsidRPr="004A00FA">
        <w:rPr>
          <w:spacing w:val="-3"/>
        </w:rPr>
        <w:t xml:space="preserve">como libre de cargas, la usucapión del dominio produce también la </w:t>
      </w:r>
      <w:r w:rsidR="004A00FA" w:rsidRPr="00046A15">
        <w:rPr>
          <w:i/>
          <w:iCs/>
          <w:spacing w:val="-3"/>
        </w:rPr>
        <w:t>usucapio libertatis</w:t>
      </w:r>
      <w:r w:rsidR="004A00FA" w:rsidRPr="004A00FA">
        <w:rPr>
          <w:spacing w:val="-3"/>
        </w:rPr>
        <w:t xml:space="preserve">, es decir, el usucapiente adquiere </w:t>
      </w:r>
      <w:r w:rsidR="002748C0">
        <w:rPr>
          <w:spacing w:val="-3"/>
        </w:rPr>
        <w:t>la cosa libre de los eventuales derechos que limitasen el dominio adquirido, ya que también adquiere tales derechos, que se extinguen por confusión.</w:t>
      </w:r>
    </w:p>
    <w:p w14:paraId="7920B793" w14:textId="2800805D" w:rsidR="004A00FA" w:rsidRDefault="004A00FA" w:rsidP="007407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0FA">
        <w:rPr>
          <w:spacing w:val="-3"/>
        </w:rPr>
        <w:t xml:space="preserve">Sin embargo, </w:t>
      </w:r>
      <w:r w:rsidR="00DC75E7">
        <w:rPr>
          <w:spacing w:val="-3"/>
        </w:rPr>
        <w:t xml:space="preserve">en el caso de la </w:t>
      </w:r>
      <w:r w:rsidRPr="004A00FA">
        <w:rPr>
          <w:spacing w:val="-3"/>
        </w:rPr>
        <w:t xml:space="preserve">usucapión </w:t>
      </w:r>
      <w:r w:rsidR="00DC75E7">
        <w:rPr>
          <w:spacing w:val="-3"/>
        </w:rPr>
        <w:t xml:space="preserve">ordinaria, que </w:t>
      </w:r>
      <w:r w:rsidRPr="004A00FA">
        <w:rPr>
          <w:spacing w:val="-3"/>
        </w:rPr>
        <w:t>requiere siempre la existencia de un justo</w:t>
      </w:r>
      <w:r w:rsidR="00F141AE">
        <w:rPr>
          <w:spacing w:val="-3"/>
        </w:rPr>
        <w:t xml:space="preserve"> título, si el mismo recoge la existencia de la carga o gravamen </w:t>
      </w:r>
      <w:r w:rsidR="008753DB">
        <w:rPr>
          <w:spacing w:val="-3"/>
        </w:rPr>
        <w:t xml:space="preserve">será preciso que transcurra el plazo de la </w:t>
      </w:r>
      <w:r w:rsidR="00C603F4">
        <w:rPr>
          <w:spacing w:val="-3"/>
        </w:rPr>
        <w:t>usucapión extraordinaria para que se produz</w:t>
      </w:r>
      <w:r w:rsidR="00B1501B">
        <w:rPr>
          <w:spacing w:val="-3"/>
        </w:rPr>
        <w:t>c</w:t>
      </w:r>
      <w:r w:rsidR="00C603F4">
        <w:rPr>
          <w:spacing w:val="-3"/>
        </w:rPr>
        <w:t xml:space="preserve">a la </w:t>
      </w:r>
      <w:r w:rsidR="00C603F4" w:rsidRPr="00B1501B">
        <w:rPr>
          <w:i/>
          <w:iCs/>
          <w:spacing w:val="-3"/>
        </w:rPr>
        <w:t>usu</w:t>
      </w:r>
      <w:r w:rsidR="00B1501B" w:rsidRPr="00B1501B">
        <w:rPr>
          <w:i/>
          <w:iCs/>
          <w:spacing w:val="-3"/>
        </w:rPr>
        <w:t>capio</w:t>
      </w:r>
      <w:r w:rsidR="00C603F4" w:rsidRPr="00B1501B">
        <w:rPr>
          <w:i/>
          <w:iCs/>
          <w:spacing w:val="-3"/>
        </w:rPr>
        <w:t xml:space="preserve"> libertatis</w:t>
      </w:r>
      <w:r w:rsidR="00C603F4">
        <w:rPr>
          <w:spacing w:val="-3"/>
        </w:rPr>
        <w:t>, sin perj</w:t>
      </w:r>
      <w:r w:rsidR="00B1501B">
        <w:rPr>
          <w:spacing w:val="-3"/>
        </w:rPr>
        <w:t>u</w:t>
      </w:r>
      <w:r w:rsidR="00C603F4">
        <w:rPr>
          <w:spacing w:val="-3"/>
        </w:rPr>
        <w:t xml:space="preserve">icio de que </w:t>
      </w:r>
      <w:r w:rsidR="00B1501B">
        <w:rPr>
          <w:spacing w:val="-3"/>
        </w:rPr>
        <w:t>en un plazo inferior se hubiera adquirido el dominio, si bien limitado por el derecho real que figure en el título.</w:t>
      </w:r>
    </w:p>
    <w:p w14:paraId="19F5D275" w14:textId="45421701" w:rsidR="004A00FA" w:rsidRDefault="0043347D" w:rsidP="0053132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 todo, la aplicación de la </w:t>
      </w:r>
      <w:r w:rsidRPr="0053132D">
        <w:rPr>
          <w:i/>
          <w:iCs/>
          <w:spacing w:val="-3"/>
        </w:rPr>
        <w:t>usucapio libertatis</w:t>
      </w:r>
      <w:r>
        <w:rPr>
          <w:spacing w:val="-3"/>
        </w:rPr>
        <w:t xml:space="preserve"> </w:t>
      </w:r>
      <w:r w:rsidR="0053132D">
        <w:rPr>
          <w:spacing w:val="-3"/>
        </w:rPr>
        <w:t>a los bienes inmuebles</w:t>
      </w:r>
      <w:r w:rsidR="004A00FA" w:rsidRPr="004A00FA">
        <w:rPr>
          <w:spacing w:val="-3"/>
        </w:rPr>
        <w:t xml:space="preserve"> </w:t>
      </w:r>
      <w:r w:rsidR="0053132D">
        <w:rPr>
          <w:spacing w:val="-3"/>
        </w:rPr>
        <w:t xml:space="preserve">en contra del titular inscrito es objeto de las </w:t>
      </w:r>
      <w:r w:rsidR="004A00FA" w:rsidRPr="004A00FA">
        <w:rPr>
          <w:spacing w:val="-3"/>
        </w:rPr>
        <w:t>matizaciones o adaptaciones</w:t>
      </w:r>
      <w:r w:rsidR="0053132D">
        <w:rPr>
          <w:spacing w:val="-3"/>
        </w:rPr>
        <w:t xml:space="preserve"> recogidas por</w:t>
      </w:r>
      <w:r w:rsidR="004A00FA" w:rsidRPr="004A00FA">
        <w:rPr>
          <w:spacing w:val="-3"/>
        </w:rPr>
        <w:t xml:space="preserve"> el artículo 36 de la Ley Hipotecaria</w:t>
      </w:r>
      <w:r w:rsidR="0053132D">
        <w:rPr>
          <w:spacing w:val="-3"/>
        </w:rPr>
        <w:t>, estudiado en los temas de Derecho Hipotecario del programa</w:t>
      </w:r>
      <w:r w:rsidR="004A00FA" w:rsidRPr="004A00FA">
        <w:rPr>
          <w:spacing w:val="-3"/>
        </w:rPr>
        <w:t>.</w:t>
      </w:r>
    </w:p>
    <w:p w14:paraId="3F15BE80" w14:textId="403A1130" w:rsidR="00FD5499" w:rsidRDefault="00FD5499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0EB22C5E" w14:textId="45734F34" w:rsidR="00FD5499" w:rsidRDefault="0053132D" w:rsidP="0053132D">
      <w:pPr>
        <w:spacing w:before="120" w:after="120" w:line="360" w:lineRule="auto"/>
        <w:jc w:val="both"/>
        <w:rPr>
          <w:spacing w:val="-3"/>
        </w:rPr>
      </w:pPr>
      <w:r w:rsidRPr="0053132D">
        <w:rPr>
          <w:b/>
          <w:bCs/>
          <w:spacing w:val="-3"/>
        </w:rPr>
        <w:t>RENUNCIA.</w:t>
      </w:r>
    </w:p>
    <w:p w14:paraId="289BEF79" w14:textId="61F51A5B" w:rsidR="00C158C9" w:rsidRPr="00C158C9" w:rsidRDefault="00186FF5" w:rsidP="00C158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regulación de la renuncia d</w:t>
      </w:r>
      <w:r w:rsidR="00C158C9">
        <w:rPr>
          <w:spacing w:val="-3"/>
        </w:rPr>
        <w:t>e la prescripción es común para la adquisitiva y la extintiva, disponiendo e</w:t>
      </w:r>
      <w:r w:rsidR="00C158C9" w:rsidRPr="00C158C9">
        <w:rPr>
          <w:spacing w:val="-3"/>
        </w:rPr>
        <w:t xml:space="preserve">l artículo 1935 del Código Civil </w:t>
      </w:r>
      <w:r w:rsidR="00C158C9">
        <w:rPr>
          <w:spacing w:val="-3"/>
        </w:rPr>
        <w:t xml:space="preserve">que </w:t>
      </w:r>
      <w:r w:rsidR="00C158C9" w:rsidRPr="00C158C9">
        <w:rPr>
          <w:spacing w:val="-3"/>
        </w:rPr>
        <w:t>“</w:t>
      </w:r>
      <w:r w:rsidR="00C158C9">
        <w:rPr>
          <w:spacing w:val="-3"/>
        </w:rPr>
        <w:t>l</w:t>
      </w:r>
      <w:r w:rsidR="00C158C9" w:rsidRPr="00C158C9">
        <w:rPr>
          <w:spacing w:val="-3"/>
        </w:rPr>
        <w:t>as personas con capacidad para enajenar pueden renunciar la prescripción ganada; pero no el derecho de prescribir para lo sucesivo.</w:t>
      </w:r>
      <w:r w:rsidR="00C158C9">
        <w:rPr>
          <w:spacing w:val="-3"/>
        </w:rPr>
        <w:t xml:space="preserve"> </w:t>
      </w:r>
      <w:r w:rsidR="00C158C9" w:rsidRPr="00C158C9">
        <w:rPr>
          <w:spacing w:val="-3"/>
        </w:rPr>
        <w:t>Entiéndese tácitamente renunciada la prescripción cuando la renuncia resulta de actos que hacen suponer el abandono del derecho adquirido”</w:t>
      </w:r>
      <w:r w:rsidR="00C158C9">
        <w:rPr>
          <w:spacing w:val="-3"/>
        </w:rPr>
        <w:t>.</w:t>
      </w:r>
    </w:p>
    <w:p w14:paraId="0D7EDCB6" w14:textId="4D8001BA" w:rsidR="00171278" w:rsidRDefault="00C158C9" w:rsidP="00C158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el </w:t>
      </w:r>
      <w:r w:rsidRPr="00C158C9">
        <w:rPr>
          <w:spacing w:val="-3"/>
        </w:rPr>
        <w:t xml:space="preserve">artículo 1937 </w:t>
      </w:r>
      <w:r>
        <w:rPr>
          <w:spacing w:val="-3"/>
        </w:rPr>
        <w:t xml:space="preserve">prevé </w:t>
      </w:r>
      <w:r w:rsidRPr="00C158C9">
        <w:rPr>
          <w:spacing w:val="-3"/>
        </w:rPr>
        <w:t xml:space="preserve">que </w:t>
      </w:r>
      <w:r>
        <w:rPr>
          <w:spacing w:val="-3"/>
        </w:rPr>
        <w:t>“l</w:t>
      </w:r>
      <w:r w:rsidRPr="00C158C9">
        <w:rPr>
          <w:spacing w:val="-3"/>
        </w:rPr>
        <w:t>os acreedores y cualquier otra persona interesada en hacer valer la prescripción, podrán utilizarla a pesar de la renuncia expresa o tácita del deudor o propietario</w:t>
      </w:r>
      <w:r>
        <w:rPr>
          <w:spacing w:val="-3"/>
        </w:rPr>
        <w:t>”.</w:t>
      </w:r>
    </w:p>
    <w:p w14:paraId="4C63ACDD" w14:textId="26EB85BC" w:rsidR="00171278" w:rsidRDefault="00171278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347642E8" w14:textId="37F18E4E" w:rsidR="00171278" w:rsidRDefault="00171278" w:rsidP="00E03CDA">
      <w:pPr>
        <w:spacing w:before="120" w:after="120" w:line="360" w:lineRule="auto"/>
        <w:ind w:firstLine="708"/>
        <w:jc w:val="both"/>
        <w:rPr>
          <w:spacing w:val="-3"/>
        </w:rPr>
      </w:pPr>
    </w:p>
    <w:p w14:paraId="48ED1FE0" w14:textId="791B7ACE" w:rsidR="00171278" w:rsidRDefault="00C158C9" w:rsidP="00C158C9">
      <w:pPr>
        <w:spacing w:before="120" w:after="120" w:line="360" w:lineRule="auto"/>
        <w:jc w:val="both"/>
        <w:rPr>
          <w:spacing w:val="-3"/>
        </w:rPr>
      </w:pPr>
      <w:r w:rsidRPr="00C158C9">
        <w:rPr>
          <w:b/>
          <w:bCs/>
          <w:spacing w:val="-3"/>
        </w:rPr>
        <w:lastRenderedPageBreak/>
        <w:t>BREVE REFERENCIA AL DERECHO FORAL O ESPECIAL EN LA MATERIA.</w:t>
      </w:r>
    </w:p>
    <w:p w14:paraId="523D61A4" w14:textId="59060506" w:rsidR="00171278" w:rsidRDefault="00CC28C1" w:rsidP="00E03CDA">
      <w:pPr>
        <w:spacing w:before="120" w:after="120" w:line="360" w:lineRule="auto"/>
        <w:ind w:firstLine="708"/>
        <w:jc w:val="both"/>
        <w:rPr>
          <w:spacing w:val="-3"/>
        </w:rPr>
      </w:pPr>
      <w:r w:rsidRPr="00672147">
        <w:rPr>
          <w:spacing w:val="-3"/>
        </w:rPr>
        <w:t xml:space="preserve">El Código Civil de Cataluña </w:t>
      </w:r>
      <w:r>
        <w:rPr>
          <w:spacing w:val="-3"/>
        </w:rPr>
        <w:t>prevé las siguientes especialidades:</w:t>
      </w:r>
    </w:p>
    <w:p w14:paraId="552BFD68" w14:textId="35A13AA5" w:rsidR="00797189" w:rsidRPr="004A11DB" w:rsidRDefault="00797189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11DB">
        <w:rPr>
          <w:spacing w:val="-3"/>
        </w:rPr>
        <w:t>Los plazos de posesión son de tres años para bienes muebles y veinte años para los bienes inmuebles</w:t>
      </w:r>
      <w:r w:rsidR="005F4935" w:rsidRPr="004A11DB">
        <w:rPr>
          <w:spacing w:val="-3"/>
        </w:rPr>
        <w:t xml:space="preserve">, </w:t>
      </w:r>
      <w:r w:rsidR="00A65EEF" w:rsidRPr="004A11DB">
        <w:rPr>
          <w:spacing w:val="-3"/>
        </w:rPr>
        <w:t>y no precisa ni de buena fe ni de justo título</w:t>
      </w:r>
      <w:r w:rsidRPr="004A11DB">
        <w:rPr>
          <w:spacing w:val="-3"/>
        </w:rPr>
        <w:t>.</w:t>
      </w:r>
    </w:p>
    <w:p w14:paraId="13A556E6" w14:textId="73CB4A8B" w:rsidR="00797189" w:rsidRPr="004A11DB" w:rsidRDefault="005F4935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it-IT"/>
        </w:rPr>
      </w:pPr>
      <w:r w:rsidRPr="004A11DB">
        <w:rPr>
          <w:spacing w:val="-3"/>
          <w:lang w:val="it-IT"/>
        </w:rPr>
        <w:t>Rige la regla</w:t>
      </w:r>
      <w:r w:rsidR="00797189" w:rsidRPr="004A11DB">
        <w:rPr>
          <w:spacing w:val="-3"/>
          <w:lang w:val="it-IT"/>
        </w:rPr>
        <w:t xml:space="preserve"> </w:t>
      </w:r>
      <w:r w:rsidR="00797189" w:rsidRPr="004A11DB">
        <w:rPr>
          <w:i/>
          <w:iCs/>
          <w:spacing w:val="-3"/>
          <w:lang w:val="it-IT"/>
        </w:rPr>
        <w:t>contra non valentem agere non currit praescriptio</w:t>
      </w:r>
      <w:r w:rsidRPr="004A11DB">
        <w:rPr>
          <w:spacing w:val="-3"/>
          <w:lang w:val="it-IT"/>
        </w:rPr>
        <w:t>.</w:t>
      </w:r>
    </w:p>
    <w:p w14:paraId="6C07D64D" w14:textId="5A06FD5B" w:rsidR="00DC169B" w:rsidRPr="004A11DB" w:rsidRDefault="005F4935" w:rsidP="004A11DB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11DB">
        <w:rPr>
          <w:spacing w:val="-3"/>
        </w:rPr>
        <w:t>L</w:t>
      </w:r>
      <w:r w:rsidR="00797189" w:rsidRPr="004A11DB">
        <w:rPr>
          <w:spacing w:val="-3"/>
        </w:rPr>
        <w:t>a usucapión no perjudica a los derechos reales no posesorios o de posesión compatible con la posesión para usucapir si los titulares de</w:t>
      </w:r>
      <w:r w:rsidRPr="004A11DB">
        <w:rPr>
          <w:spacing w:val="-3"/>
        </w:rPr>
        <w:t xml:space="preserve"> tales</w:t>
      </w:r>
      <w:r w:rsidR="00797189" w:rsidRPr="004A11DB">
        <w:rPr>
          <w:spacing w:val="-3"/>
        </w:rPr>
        <w:t xml:space="preserve"> derecho</w:t>
      </w:r>
      <w:r w:rsidRPr="004A11DB">
        <w:rPr>
          <w:spacing w:val="-3"/>
        </w:rPr>
        <w:t>s</w:t>
      </w:r>
      <w:r w:rsidR="00797189" w:rsidRPr="004A11DB">
        <w:rPr>
          <w:spacing w:val="-3"/>
        </w:rPr>
        <w:t xml:space="preserve"> real</w:t>
      </w:r>
      <w:r w:rsidRPr="004A11DB">
        <w:rPr>
          <w:spacing w:val="-3"/>
        </w:rPr>
        <w:t>es</w:t>
      </w:r>
      <w:r w:rsidR="00797189" w:rsidRPr="004A11DB">
        <w:rPr>
          <w:spacing w:val="-3"/>
        </w:rPr>
        <w:t xml:space="preserve"> no han tenido conocimiento de la usucapión.</w:t>
      </w:r>
    </w:p>
    <w:p w14:paraId="766C2612" w14:textId="2D81D53E" w:rsidR="00DC169B" w:rsidRDefault="00EA1701" w:rsidP="00E03C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4A11DB">
        <w:rPr>
          <w:spacing w:val="-3"/>
        </w:rPr>
        <w:t xml:space="preserve"> Código de Derecho Foral de Aragón de 22 de marzo de 2011 prevé las siguientes especialidades:</w:t>
      </w:r>
    </w:p>
    <w:p w14:paraId="723AE58E" w14:textId="77777777" w:rsidR="007E6DE2" w:rsidRDefault="00953625" w:rsidP="00275A9F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Las servidumbres aparentes </w:t>
      </w:r>
      <w:r w:rsidR="00556D0B">
        <w:rPr>
          <w:spacing w:val="-3"/>
        </w:rPr>
        <w:t xml:space="preserve">pueden adquirirse por la posesión de diez años entre presentes y </w:t>
      </w:r>
      <w:r w:rsidR="007E6DE2">
        <w:rPr>
          <w:spacing w:val="-3"/>
        </w:rPr>
        <w:t>diez entre ausentes, sin necesidad de buena fe ni justo título.</w:t>
      </w:r>
    </w:p>
    <w:p w14:paraId="68DE6810" w14:textId="50ADCB1B" w:rsidR="004A11DB" w:rsidRDefault="007E6DE2" w:rsidP="0097754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953625">
        <w:rPr>
          <w:spacing w:val="-3"/>
        </w:rPr>
        <w:t xml:space="preserve">as </w:t>
      </w:r>
      <w:r>
        <w:rPr>
          <w:spacing w:val="-3"/>
        </w:rPr>
        <w:t xml:space="preserve">servidumbre </w:t>
      </w:r>
      <w:r w:rsidR="00953625">
        <w:rPr>
          <w:spacing w:val="-3"/>
        </w:rPr>
        <w:t>no aparentes susceptibles de posesión</w:t>
      </w:r>
      <w:r>
        <w:rPr>
          <w:spacing w:val="-3"/>
        </w:rPr>
        <w:t xml:space="preserve"> pueden usucapirse en los mismos plazos, pero con buena fe y justo título.</w:t>
      </w:r>
    </w:p>
    <w:p w14:paraId="36559F7A" w14:textId="0721FB26" w:rsidR="00275A9F" w:rsidRDefault="00275A9F" w:rsidP="0097754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75A9F">
        <w:rPr>
          <w:spacing w:val="-3"/>
        </w:rPr>
        <w:t xml:space="preserve">En todo caso, la posesión inmemorial, pacífica y no interrumpida produce, sin otro requisito, los efectos de la </w:t>
      </w:r>
      <w:r>
        <w:rPr>
          <w:spacing w:val="-3"/>
        </w:rPr>
        <w:t>usucapión.</w:t>
      </w:r>
    </w:p>
    <w:p w14:paraId="0B1A052E" w14:textId="721439E4" w:rsidR="00700316" w:rsidRDefault="0097754B" w:rsidP="00E03C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Compilación de Derecho Foral de Navarra de 1 de marzo de 1</w:t>
      </w:r>
      <w:r w:rsidR="002838CE">
        <w:rPr>
          <w:spacing w:val="-3"/>
        </w:rPr>
        <w:t>973</w:t>
      </w:r>
      <w:r>
        <w:rPr>
          <w:spacing w:val="-3"/>
        </w:rPr>
        <w:t xml:space="preserve"> prevé las siguientes especialidades:</w:t>
      </w:r>
    </w:p>
    <w:p w14:paraId="42785052" w14:textId="3B178199" w:rsidR="0021335F" w:rsidRDefault="0021335F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1335F">
        <w:rPr>
          <w:spacing w:val="-3"/>
        </w:rPr>
        <w:t xml:space="preserve">La usucapión </w:t>
      </w:r>
      <w:r w:rsidR="003A5A0C">
        <w:rPr>
          <w:spacing w:val="-3"/>
        </w:rPr>
        <w:t xml:space="preserve">ordinaria </w:t>
      </w:r>
      <w:r w:rsidRPr="0021335F">
        <w:rPr>
          <w:spacing w:val="-3"/>
        </w:rPr>
        <w:t>de los bienes muebles es de tres años</w:t>
      </w:r>
      <w:r>
        <w:rPr>
          <w:spacing w:val="-3"/>
        </w:rPr>
        <w:t>, y l</w:t>
      </w:r>
      <w:r w:rsidRPr="0021335F">
        <w:rPr>
          <w:spacing w:val="-3"/>
        </w:rPr>
        <w:t>a de los inmuebles de veinte años</w:t>
      </w:r>
      <w:r>
        <w:rPr>
          <w:spacing w:val="-3"/>
        </w:rPr>
        <w:t>.</w:t>
      </w:r>
    </w:p>
    <w:p w14:paraId="0B8390A4" w14:textId="01A3E8F8" w:rsidR="00BC39DE" w:rsidRPr="00BC39DE" w:rsidRDefault="003A5A0C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BC39DE" w:rsidRPr="00BC39DE">
        <w:rPr>
          <w:spacing w:val="-3"/>
        </w:rPr>
        <w:t xml:space="preserve">usucapión extraordinaria </w:t>
      </w:r>
      <w:r w:rsidR="00081DF5">
        <w:rPr>
          <w:spacing w:val="-3"/>
        </w:rPr>
        <w:t xml:space="preserve">es de </w:t>
      </w:r>
      <w:r>
        <w:rPr>
          <w:spacing w:val="-3"/>
        </w:rPr>
        <w:t>trei</w:t>
      </w:r>
      <w:r w:rsidR="00081DF5">
        <w:rPr>
          <w:spacing w:val="-3"/>
        </w:rPr>
        <w:t xml:space="preserve">nta </w:t>
      </w:r>
      <w:r w:rsidR="00BC39DE" w:rsidRPr="00BC39DE">
        <w:rPr>
          <w:spacing w:val="-3"/>
        </w:rPr>
        <w:t>años</w:t>
      </w:r>
      <w:r w:rsidR="00081DF5">
        <w:rPr>
          <w:spacing w:val="-3"/>
        </w:rPr>
        <w:t>.</w:t>
      </w:r>
    </w:p>
    <w:p w14:paraId="1370F03E" w14:textId="049AAAAA" w:rsidR="002C3AE7" w:rsidRDefault="00A76557" w:rsidP="004D7B30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76557">
        <w:rPr>
          <w:spacing w:val="-3"/>
        </w:rPr>
        <w:t>No se requiere transcurso de tiempo para la adquisición de las cosas recibidas de instituciones del Estado o de entidades públicas.</w:t>
      </w:r>
    </w:p>
    <w:p w14:paraId="4AFEA1DC" w14:textId="0E82ECA3" w:rsidR="00381761" w:rsidRDefault="00381761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FBCD2CD" w14:textId="6FD1784A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200A57E" w14:textId="77777777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5FE583B" w:rsidR="005726E8" w:rsidRPr="00FF4CC7" w:rsidRDefault="00B26F4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 de agosto de 2024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8F05F" w14:textId="77777777" w:rsidR="00511D62" w:rsidRDefault="00511D62" w:rsidP="00DB250B">
      <w:r>
        <w:separator/>
      </w:r>
    </w:p>
  </w:endnote>
  <w:endnote w:type="continuationSeparator" w:id="0">
    <w:p w14:paraId="786BC8D6" w14:textId="77777777" w:rsidR="00511D62" w:rsidRDefault="00511D6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58269A5D" w:rsidR="001E237F" w:rsidRDefault="001E237F" w:rsidP="00B70FB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E9A44" w14:textId="77777777" w:rsidR="00511D62" w:rsidRDefault="00511D62" w:rsidP="00DB250B">
      <w:r>
        <w:separator/>
      </w:r>
    </w:p>
  </w:footnote>
  <w:footnote w:type="continuationSeparator" w:id="0">
    <w:p w14:paraId="55B1325B" w14:textId="77777777" w:rsidR="00511D62" w:rsidRDefault="00511D6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88086BB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062AB"/>
    <w:multiLevelType w:val="hybridMultilevel"/>
    <w:tmpl w:val="21E845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5F4B4A"/>
    <w:multiLevelType w:val="multilevel"/>
    <w:tmpl w:val="E5F6A00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23D02EA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FE0E5E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60248D"/>
    <w:multiLevelType w:val="multilevel"/>
    <w:tmpl w:val="D8D4B8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F394109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406934"/>
    <w:multiLevelType w:val="hybridMultilevel"/>
    <w:tmpl w:val="8EDC2C6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0F047D"/>
    <w:multiLevelType w:val="hybridMultilevel"/>
    <w:tmpl w:val="D8D4B8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0B5437"/>
    <w:multiLevelType w:val="multilevel"/>
    <w:tmpl w:val="F8321DB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BC2128"/>
    <w:multiLevelType w:val="hybridMultilevel"/>
    <w:tmpl w:val="50F2AE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D45ABD"/>
    <w:multiLevelType w:val="hybridMultilevel"/>
    <w:tmpl w:val="9B4E724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1697FFB"/>
    <w:multiLevelType w:val="hybridMultilevel"/>
    <w:tmpl w:val="403837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A293191"/>
    <w:multiLevelType w:val="multilevel"/>
    <w:tmpl w:val="ABC89536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3FB6557"/>
    <w:multiLevelType w:val="hybridMultilevel"/>
    <w:tmpl w:val="2EC20DA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7D77D34"/>
    <w:multiLevelType w:val="multilevel"/>
    <w:tmpl w:val="097895B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0A516F"/>
    <w:multiLevelType w:val="hybridMultilevel"/>
    <w:tmpl w:val="A62EAAB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11366A"/>
    <w:multiLevelType w:val="hybridMultilevel"/>
    <w:tmpl w:val="5DC852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6737D08"/>
    <w:multiLevelType w:val="hybridMultilevel"/>
    <w:tmpl w:val="C958E2C6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B0219C"/>
    <w:multiLevelType w:val="hybridMultilevel"/>
    <w:tmpl w:val="308E45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8187D6D"/>
    <w:multiLevelType w:val="hybridMultilevel"/>
    <w:tmpl w:val="2CB8F1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0B7745"/>
    <w:multiLevelType w:val="hybridMultilevel"/>
    <w:tmpl w:val="BF968B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BC3C4E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7E0DC4"/>
    <w:multiLevelType w:val="multilevel"/>
    <w:tmpl w:val="E5F6A00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EFC5406"/>
    <w:multiLevelType w:val="hybridMultilevel"/>
    <w:tmpl w:val="47947A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2E7191"/>
    <w:multiLevelType w:val="multilevel"/>
    <w:tmpl w:val="666E266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8323196"/>
    <w:multiLevelType w:val="hybridMultilevel"/>
    <w:tmpl w:val="1BD2C74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B9C2F73"/>
    <w:multiLevelType w:val="multilevel"/>
    <w:tmpl w:val="47947A1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9A09D4"/>
    <w:multiLevelType w:val="multilevel"/>
    <w:tmpl w:val="097895B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5B2DD6"/>
    <w:multiLevelType w:val="hybridMultilevel"/>
    <w:tmpl w:val="4F4C6D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ACC5727"/>
    <w:multiLevelType w:val="hybridMultilevel"/>
    <w:tmpl w:val="666E26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1F47DF4"/>
    <w:multiLevelType w:val="hybridMultilevel"/>
    <w:tmpl w:val="ABC89536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3277ACD"/>
    <w:multiLevelType w:val="multilevel"/>
    <w:tmpl w:val="21E845E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035710"/>
    <w:multiLevelType w:val="multilevel"/>
    <w:tmpl w:val="50F2AEC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F76F16"/>
    <w:multiLevelType w:val="hybridMultilevel"/>
    <w:tmpl w:val="BF9073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C715EE3"/>
    <w:multiLevelType w:val="hybridMultilevel"/>
    <w:tmpl w:val="F8321DB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CC20098"/>
    <w:multiLevelType w:val="hybridMultilevel"/>
    <w:tmpl w:val="097895B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C2546C"/>
    <w:multiLevelType w:val="hybridMultilevel"/>
    <w:tmpl w:val="EC7634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DC1B6A"/>
    <w:multiLevelType w:val="multilevel"/>
    <w:tmpl w:val="47947A1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60294429">
    <w:abstractNumId w:val="0"/>
  </w:num>
  <w:num w:numId="2" w16cid:durableId="65688930">
    <w:abstractNumId w:val="17"/>
  </w:num>
  <w:num w:numId="3" w16cid:durableId="854539228">
    <w:abstractNumId w:val="12"/>
  </w:num>
  <w:num w:numId="4" w16cid:durableId="1777020636">
    <w:abstractNumId w:val="35"/>
  </w:num>
  <w:num w:numId="5" w16cid:durableId="891696542">
    <w:abstractNumId w:val="8"/>
  </w:num>
  <w:num w:numId="6" w16cid:durableId="1140882684">
    <w:abstractNumId w:val="21"/>
  </w:num>
  <w:num w:numId="7" w16cid:durableId="875309153">
    <w:abstractNumId w:val="5"/>
  </w:num>
  <w:num w:numId="8" w16cid:durableId="946547080">
    <w:abstractNumId w:val="29"/>
  </w:num>
  <w:num w:numId="9" w16cid:durableId="1601134083">
    <w:abstractNumId w:val="36"/>
  </w:num>
  <w:num w:numId="10" w16cid:durableId="1110704475">
    <w:abstractNumId w:val="15"/>
  </w:num>
  <w:num w:numId="11" w16cid:durableId="1759592209">
    <w:abstractNumId w:val="28"/>
  </w:num>
  <w:num w:numId="12" w16cid:durableId="991638807">
    <w:abstractNumId w:val="30"/>
  </w:num>
  <w:num w:numId="13" w16cid:durableId="544829983">
    <w:abstractNumId w:val="16"/>
  </w:num>
  <w:num w:numId="14" w16cid:durableId="1636450363">
    <w:abstractNumId w:val="14"/>
  </w:num>
  <w:num w:numId="15" w16cid:durableId="1030371656">
    <w:abstractNumId w:val="23"/>
  </w:num>
  <w:num w:numId="16" w16cid:durableId="1018966592">
    <w:abstractNumId w:val="31"/>
  </w:num>
  <w:num w:numId="17" w16cid:durableId="2114325630">
    <w:abstractNumId w:val="2"/>
  </w:num>
  <w:num w:numId="18" w16cid:durableId="128516883">
    <w:abstractNumId w:val="13"/>
  </w:num>
  <w:num w:numId="19" w16cid:durableId="1161576765">
    <w:abstractNumId w:val="9"/>
  </w:num>
  <w:num w:numId="20" w16cid:durableId="1450196537">
    <w:abstractNumId w:val="25"/>
  </w:num>
  <w:num w:numId="21" w16cid:durableId="1148671092">
    <w:abstractNumId w:val="19"/>
  </w:num>
  <w:num w:numId="22" w16cid:durableId="1120420880">
    <w:abstractNumId w:val="20"/>
  </w:num>
  <w:num w:numId="23" w16cid:durableId="1639646030">
    <w:abstractNumId w:val="34"/>
  </w:num>
  <w:num w:numId="24" w16cid:durableId="1756585923">
    <w:abstractNumId w:val="7"/>
  </w:num>
  <w:num w:numId="25" w16cid:durableId="985007617">
    <w:abstractNumId w:val="11"/>
  </w:num>
  <w:num w:numId="26" w16cid:durableId="1701280135">
    <w:abstractNumId w:val="1"/>
  </w:num>
  <w:num w:numId="27" w16cid:durableId="2030181879">
    <w:abstractNumId w:val="37"/>
  </w:num>
  <w:num w:numId="28" w16cid:durableId="1687513752">
    <w:abstractNumId w:val="10"/>
  </w:num>
  <w:num w:numId="29" w16cid:durableId="493180130">
    <w:abstractNumId w:val="18"/>
  </w:num>
  <w:num w:numId="30" w16cid:durableId="771629402">
    <w:abstractNumId w:val="26"/>
  </w:num>
  <w:num w:numId="31" w16cid:durableId="386730918">
    <w:abstractNumId w:val="32"/>
  </w:num>
  <w:num w:numId="32" w16cid:durableId="1240793863">
    <w:abstractNumId w:val="4"/>
  </w:num>
  <w:num w:numId="33" w16cid:durableId="1895893779">
    <w:abstractNumId w:val="3"/>
  </w:num>
  <w:num w:numId="34" w16cid:durableId="1514689555">
    <w:abstractNumId w:val="22"/>
  </w:num>
  <w:num w:numId="35" w16cid:durableId="1250846814">
    <w:abstractNumId w:val="33"/>
  </w:num>
  <w:num w:numId="36" w16cid:durableId="731654294">
    <w:abstractNumId w:val="6"/>
  </w:num>
  <w:num w:numId="37" w16cid:durableId="1537279789">
    <w:abstractNumId w:val="24"/>
  </w:num>
  <w:num w:numId="38" w16cid:durableId="1527913121">
    <w:abstractNumId w:val="27"/>
  </w:num>
  <w:num w:numId="39" w16cid:durableId="1436292171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E7C"/>
    <w:rsid w:val="001127A9"/>
    <w:rsid w:val="001131DF"/>
    <w:rsid w:val="00113333"/>
    <w:rsid w:val="001134AD"/>
    <w:rsid w:val="001141CE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77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938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C00"/>
    <w:rsid w:val="00197D92"/>
    <w:rsid w:val="001A0CC2"/>
    <w:rsid w:val="001A0D3D"/>
    <w:rsid w:val="001A17FF"/>
    <w:rsid w:val="001A1CAF"/>
    <w:rsid w:val="001A208B"/>
    <w:rsid w:val="001A2402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354"/>
    <w:rsid w:val="0028145E"/>
    <w:rsid w:val="0028152B"/>
    <w:rsid w:val="00281F35"/>
    <w:rsid w:val="00281F44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BA1"/>
    <w:rsid w:val="00296B5F"/>
    <w:rsid w:val="00297015"/>
    <w:rsid w:val="00297256"/>
    <w:rsid w:val="002A0023"/>
    <w:rsid w:val="002A027E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59BC"/>
    <w:rsid w:val="002F74C5"/>
    <w:rsid w:val="002F79EA"/>
    <w:rsid w:val="002F7DD8"/>
    <w:rsid w:val="003016E6"/>
    <w:rsid w:val="00301791"/>
    <w:rsid w:val="00301A6C"/>
    <w:rsid w:val="0030223B"/>
    <w:rsid w:val="003025D6"/>
    <w:rsid w:val="00303363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C26"/>
    <w:rsid w:val="003B1C83"/>
    <w:rsid w:val="003B24E3"/>
    <w:rsid w:val="003B26DC"/>
    <w:rsid w:val="003B30BD"/>
    <w:rsid w:val="003B4B49"/>
    <w:rsid w:val="003B5262"/>
    <w:rsid w:val="003B57EB"/>
    <w:rsid w:val="003B5EF3"/>
    <w:rsid w:val="003B6510"/>
    <w:rsid w:val="003B7903"/>
    <w:rsid w:val="003B7D8B"/>
    <w:rsid w:val="003C074F"/>
    <w:rsid w:val="003C0B1E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A34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6D5"/>
    <w:rsid w:val="004110BA"/>
    <w:rsid w:val="004110E0"/>
    <w:rsid w:val="0041153F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64A4"/>
    <w:rsid w:val="004865AD"/>
    <w:rsid w:val="00486C1A"/>
    <w:rsid w:val="00486F35"/>
    <w:rsid w:val="00487C10"/>
    <w:rsid w:val="00487FD5"/>
    <w:rsid w:val="00490811"/>
    <w:rsid w:val="0049116C"/>
    <w:rsid w:val="00491662"/>
    <w:rsid w:val="00491ED7"/>
    <w:rsid w:val="00492368"/>
    <w:rsid w:val="00492640"/>
    <w:rsid w:val="004939C8"/>
    <w:rsid w:val="00494746"/>
    <w:rsid w:val="0049526F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0FA"/>
    <w:rsid w:val="004A0B7D"/>
    <w:rsid w:val="004A0FE8"/>
    <w:rsid w:val="004A11DB"/>
    <w:rsid w:val="004A1593"/>
    <w:rsid w:val="004A1825"/>
    <w:rsid w:val="004A1962"/>
    <w:rsid w:val="004A197E"/>
    <w:rsid w:val="004A1D0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9B0"/>
    <w:rsid w:val="004D6E81"/>
    <w:rsid w:val="004D71DF"/>
    <w:rsid w:val="004D7779"/>
    <w:rsid w:val="004D7B30"/>
    <w:rsid w:val="004E1C64"/>
    <w:rsid w:val="004E255B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DC9"/>
    <w:rsid w:val="004F7165"/>
    <w:rsid w:val="004F7619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A68"/>
    <w:rsid w:val="00556D0B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0C1D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72"/>
    <w:rsid w:val="007447E0"/>
    <w:rsid w:val="00745148"/>
    <w:rsid w:val="00745D31"/>
    <w:rsid w:val="0074635D"/>
    <w:rsid w:val="00746E6E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18E2"/>
    <w:rsid w:val="00761C50"/>
    <w:rsid w:val="00762320"/>
    <w:rsid w:val="00762AA3"/>
    <w:rsid w:val="007634DE"/>
    <w:rsid w:val="00763548"/>
    <w:rsid w:val="00763B3E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189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3833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64D2"/>
    <w:rsid w:val="00866BB5"/>
    <w:rsid w:val="00866D44"/>
    <w:rsid w:val="00867619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A71"/>
    <w:rsid w:val="008F3298"/>
    <w:rsid w:val="008F3BF1"/>
    <w:rsid w:val="008F454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528A"/>
    <w:rsid w:val="00945B04"/>
    <w:rsid w:val="0094606F"/>
    <w:rsid w:val="0094796B"/>
    <w:rsid w:val="00947A61"/>
    <w:rsid w:val="00947E04"/>
    <w:rsid w:val="009506CE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8C5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AAE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24A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17B4"/>
    <w:rsid w:val="00AA1EDB"/>
    <w:rsid w:val="00AA2D1E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23F8"/>
    <w:rsid w:val="00AC24C4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59F9"/>
    <w:rsid w:val="00AC68AF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6F49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0FB7"/>
    <w:rsid w:val="00B711CB"/>
    <w:rsid w:val="00B71485"/>
    <w:rsid w:val="00B71698"/>
    <w:rsid w:val="00B7193F"/>
    <w:rsid w:val="00B719A2"/>
    <w:rsid w:val="00B7262B"/>
    <w:rsid w:val="00B7293F"/>
    <w:rsid w:val="00B7297E"/>
    <w:rsid w:val="00B72A5B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21C4"/>
    <w:rsid w:val="00B8256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39DE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6E5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8F9"/>
    <w:rsid w:val="00C14BD8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40C2"/>
    <w:rsid w:val="00E44C96"/>
    <w:rsid w:val="00E44E3A"/>
    <w:rsid w:val="00E4573B"/>
    <w:rsid w:val="00E4577E"/>
    <w:rsid w:val="00E45E77"/>
    <w:rsid w:val="00E463D3"/>
    <w:rsid w:val="00E46DCC"/>
    <w:rsid w:val="00E46F81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4A58"/>
    <w:rsid w:val="00FD4FFC"/>
    <w:rsid w:val="00FD5415"/>
    <w:rsid w:val="00FD5499"/>
    <w:rsid w:val="00FD578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ceea7443-5f6c-4e91-87e3-743bed91c793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c844b8-5755-4daa-b9af-0154be7cfbe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2336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4</cp:revision>
  <dcterms:created xsi:type="dcterms:W3CDTF">2021-10-29T16:17:00Z</dcterms:created>
  <dcterms:modified xsi:type="dcterms:W3CDTF">2024-08-30T11:49:00Z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