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7777777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1B7AE4E2"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A564C">
        <w:rPr>
          <w:b/>
          <w:bCs/>
          <w:sz w:val="28"/>
          <w:szCs w:val="28"/>
        </w:rPr>
        <w:t>1</w:t>
      </w:r>
      <w:r w:rsidR="00BB6790">
        <w:rPr>
          <w:b/>
          <w:bCs/>
          <w:sz w:val="28"/>
          <w:szCs w:val="28"/>
        </w:rPr>
        <w:t>6</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4F3668E" w14:textId="039B09C0" w:rsidR="00025950" w:rsidRPr="00452498" w:rsidRDefault="00057356" w:rsidP="00057356">
      <w:pPr>
        <w:spacing w:before="120" w:after="120" w:line="360" w:lineRule="auto"/>
        <w:jc w:val="both"/>
        <w:rPr>
          <w:b/>
          <w:bCs/>
          <w:color w:val="000000"/>
          <w:sz w:val="28"/>
          <w:szCs w:val="28"/>
        </w:rPr>
      </w:pPr>
      <w:r w:rsidRPr="00057356">
        <w:rPr>
          <w:b/>
          <w:bCs/>
          <w:color w:val="000000"/>
          <w:sz w:val="28"/>
          <w:szCs w:val="28"/>
        </w:rPr>
        <w:t>LAS COSAS. CLASES: BIENES MUEBLES E INMUEBLES; DE DOMINIO PÚBLICO Y DE</w:t>
      </w:r>
      <w:r>
        <w:rPr>
          <w:b/>
          <w:bCs/>
          <w:color w:val="000000"/>
          <w:sz w:val="28"/>
          <w:szCs w:val="28"/>
        </w:rPr>
        <w:t xml:space="preserve"> </w:t>
      </w:r>
      <w:r w:rsidRPr="00057356">
        <w:rPr>
          <w:b/>
          <w:bCs/>
          <w:color w:val="000000"/>
          <w:sz w:val="28"/>
          <w:szCs w:val="28"/>
        </w:rPr>
        <w:t xml:space="preserve">PROPIEDAD PRIVADA. PARTES INTEGRANTES Y PERTENENCIAS. </w:t>
      </w:r>
      <w:bookmarkStart w:id="0" w:name="_Hlk75017985"/>
      <w:r w:rsidRPr="00057356">
        <w:rPr>
          <w:b/>
          <w:bCs/>
          <w:color w:val="000000"/>
          <w:sz w:val="28"/>
          <w:szCs w:val="28"/>
        </w:rPr>
        <w:t>EL PATRIMONIO; TIPOS.</w:t>
      </w:r>
      <w:bookmarkEnd w:id="0"/>
      <w:r w:rsidR="000049AD">
        <w:rPr>
          <w:b/>
          <w:bCs/>
          <w:color w:val="000000"/>
          <w:sz w:val="28"/>
          <w:szCs w:val="28"/>
        </w:rPr>
        <w:t xml:space="preserve"> </w:t>
      </w:r>
      <w:r w:rsidR="000049AD" w:rsidRPr="000049AD">
        <w:rPr>
          <w:b/>
          <w:bCs/>
          <w:color w:val="000000"/>
          <w:sz w:val="28"/>
          <w:szCs w:val="28"/>
        </w:rPr>
        <w:t>REFERENCIA AL RÉGIMEN JURÍDICO DE LOS ANIMALES</w:t>
      </w:r>
      <w:r w:rsidR="000049AD">
        <w:rPr>
          <w:b/>
          <w:bCs/>
          <w:color w:val="000000"/>
          <w:sz w:val="28"/>
          <w:szCs w:val="28"/>
        </w:rPr>
        <w:t>.</w:t>
      </w:r>
    </w:p>
    <w:p w14:paraId="6DEB0EEB" w14:textId="49F8FFEE" w:rsidR="003A564C" w:rsidRDefault="003A564C" w:rsidP="000968BC">
      <w:pPr>
        <w:spacing w:before="120" w:after="120" w:line="360" w:lineRule="auto"/>
        <w:jc w:val="both"/>
        <w:rPr>
          <w:rFonts w:eastAsiaTheme="minorHAnsi"/>
          <w:color w:val="000000"/>
          <w:lang w:eastAsia="en-US"/>
        </w:rPr>
      </w:pPr>
    </w:p>
    <w:p w14:paraId="707F341C" w14:textId="3227D1A7" w:rsidR="005229F8" w:rsidRPr="00452498" w:rsidRDefault="00057356" w:rsidP="000968BC">
      <w:pPr>
        <w:spacing w:before="120" w:after="120" w:line="360" w:lineRule="auto"/>
        <w:jc w:val="both"/>
        <w:rPr>
          <w:rFonts w:eastAsiaTheme="minorHAnsi"/>
          <w:b/>
          <w:bCs/>
          <w:color w:val="000000"/>
          <w:lang w:eastAsia="en-US"/>
        </w:rPr>
      </w:pPr>
      <w:r w:rsidRPr="00057356">
        <w:rPr>
          <w:rFonts w:eastAsiaTheme="minorHAnsi"/>
          <w:b/>
          <w:bCs/>
          <w:color w:val="000000"/>
          <w:lang w:eastAsia="en-US"/>
        </w:rPr>
        <w:t>LAS COSAS.</w:t>
      </w:r>
    </w:p>
    <w:p w14:paraId="4EC4DE7D" w14:textId="0A27D7AB" w:rsidR="00182796" w:rsidRDefault="00433566" w:rsidP="00B70281">
      <w:pPr>
        <w:spacing w:before="120" w:after="120" w:line="360" w:lineRule="auto"/>
        <w:ind w:firstLine="708"/>
        <w:jc w:val="both"/>
        <w:rPr>
          <w:spacing w:val="-3"/>
        </w:rPr>
      </w:pPr>
      <w:r>
        <w:rPr>
          <w:spacing w:val="-3"/>
        </w:rPr>
        <w:t xml:space="preserve">El Código Civil de 24 de julio de 1889 es notoriamente impreciso al utilizar los términos </w:t>
      </w:r>
      <w:r w:rsidRPr="00433566">
        <w:rPr>
          <w:i/>
          <w:iCs/>
          <w:spacing w:val="-3"/>
        </w:rPr>
        <w:t>cosas</w:t>
      </w:r>
      <w:r>
        <w:rPr>
          <w:spacing w:val="-3"/>
        </w:rPr>
        <w:t xml:space="preserve">, </w:t>
      </w:r>
      <w:r w:rsidRPr="00433566">
        <w:rPr>
          <w:i/>
          <w:iCs/>
          <w:spacing w:val="-3"/>
        </w:rPr>
        <w:t>bienes</w:t>
      </w:r>
      <w:r>
        <w:rPr>
          <w:spacing w:val="-3"/>
        </w:rPr>
        <w:t xml:space="preserve"> y </w:t>
      </w:r>
      <w:r w:rsidRPr="00433566">
        <w:rPr>
          <w:i/>
          <w:iCs/>
          <w:spacing w:val="-3"/>
        </w:rPr>
        <w:t>derechos</w:t>
      </w:r>
      <w:r w:rsidR="00F83686">
        <w:rPr>
          <w:spacing w:val="-3"/>
        </w:rPr>
        <w:t>, utilizando asistemáticamente estos términos.</w:t>
      </w:r>
    </w:p>
    <w:p w14:paraId="64FA0AAF" w14:textId="5F4A375F" w:rsidR="00057356" w:rsidRDefault="00C76267" w:rsidP="00D77F25">
      <w:pPr>
        <w:spacing w:before="120" w:after="120" w:line="360" w:lineRule="auto"/>
        <w:ind w:firstLine="708"/>
        <w:jc w:val="both"/>
        <w:rPr>
          <w:spacing w:val="-3"/>
        </w:rPr>
      </w:pPr>
      <w:r w:rsidRPr="00C76267">
        <w:rPr>
          <w:spacing w:val="-3"/>
        </w:rPr>
        <w:t xml:space="preserve">Por </w:t>
      </w:r>
      <w:r w:rsidRPr="00C76267">
        <w:rPr>
          <w:i/>
          <w:iCs/>
          <w:spacing w:val="-3"/>
        </w:rPr>
        <w:t>bien</w:t>
      </w:r>
      <w:r w:rsidRPr="00C76267">
        <w:rPr>
          <w:spacing w:val="-3"/>
        </w:rPr>
        <w:t xml:space="preserve"> debe entenderse, en sentido estricto, cualquier entidad con trascendencia económica y susceptible de ser objeto de derecho</w:t>
      </w:r>
      <w:r w:rsidR="009A2E4B">
        <w:rPr>
          <w:spacing w:val="-3"/>
        </w:rPr>
        <w:t>, incluyendo los</w:t>
      </w:r>
      <w:r w:rsidR="00DC4FDD">
        <w:rPr>
          <w:spacing w:val="-3"/>
        </w:rPr>
        <w:t xml:space="preserve"> </w:t>
      </w:r>
      <w:r w:rsidR="00D77F25">
        <w:rPr>
          <w:spacing w:val="-3"/>
        </w:rPr>
        <w:t xml:space="preserve">bienes inmateriales, como </w:t>
      </w:r>
      <w:r w:rsidRPr="00C76267">
        <w:rPr>
          <w:spacing w:val="-3"/>
        </w:rPr>
        <w:t>las creaciones del ingenio</w:t>
      </w:r>
      <w:r w:rsidR="00D77F25">
        <w:rPr>
          <w:spacing w:val="-3"/>
        </w:rPr>
        <w:t>.</w:t>
      </w:r>
      <w:r w:rsidR="003150A8">
        <w:rPr>
          <w:spacing w:val="-3"/>
        </w:rPr>
        <w:t xml:space="preserve"> No son bienes</w:t>
      </w:r>
      <w:r w:rsidR="003150A8" w:rsidRPr="00C76267">
        <w:rPr>
          <w:spacing w:val="-3"/>
        </w:rPr>
        <w:t xml:space="preserve"> los elementos carentes de valor patrimonial</w:t>
      </w:r>
      <w:r w:rsidR="003150A8">
        <w:rPr>
          <w:spacing w:val="-3"/>
        </w:rPr>
        <w:t>.</w:t>
      </w:r>
    </w:p>
    <w:p w14:paraId="33A3D9C8" w14:textId="5DFB675A" w:rsidR="00D77F25" w:rsidRDefault="001A5ADD" w:rsidP="001A5ADD">
      <w:pPr>
        <w:spacing w:before="120" w:after="120" w:line="360" w:lineRule="auto"/>
        <w:ind w:firstLine="708"/>
        <w:jc w:val="both"/>
        <w:rPr>
          <w:spacing w:val="-3"/>
        </w:rPr>
      </w:pPr>
      <w:r w:rsidRPr="001A5ADD">
        <w:rPr>
          <w:spacing w:val="-3"/>
        </w:rPr>
        <w:t xml:space="preserve">Por </w:t>
      </w:r>
      <w:r w:rsidRPr="001A5ADD">
        <w:rPr>
          <w:i/>
          <w:iCs/>
          <w:spacing w:val="-3"/>
        </w:rPr>
        <w:t>cosa</w:t>
      </w:r>
      <w:r w:rsidRPr="001A5ADD">
        <w:rPr>
          <w:spacing w:val="-3"/>
        </w:rPr>
        <w:t xml:space="preserve"> debe entenderse, en sentido estricto, </w:t>
      </w:r>
      <w:r w:rsidR="00DC4FDD">
        <w:rPr>
          <w:spacing w:val="-3"/>
        </w:rPr>
        <w:t xml:space="preserve">los bienes </w:t>
      </w:r>
      <w:r w:rsidRPr="001A5ADD">
        <w:rPr>
          <w:spacing w:val="-3"/>
        </w:rPr>
        <w:t>materiales o corporales</w:t>
      </w:r>
      <w:r w:rsidR="00734294">
        <w:rPr>
          <w:spacing w:val="-3"/>
        </w:rPr>
        <w:t>.</w:t>
      </w:r>
    </w:p>
    <w:p w14:paraId="673509D6" w14:textId="77777777" w:rsidR="00AB694C" w:rsidRDefault="00AB694C" w:rsidP="00B70281">
      <w:pPr>
        <w:spacing w:before="120" w:after="120" w:line="360" w:lineRule="auto"/>
        <w:ind w:firstLine="708"/>
        <w:jc w:val="both"/>
        <w:rPr>
          <w:spacing w:val="-3"/>
        </w:rPr>
      </w:pPr>
    </w:p>
    <w:p w14:paraId="7E434487" w14:textId="279E226F" w:rsidR="00057356" w:rsidRDefault="00F1459B" w:rsidP="00F1459B">
      <w:pPr>
        <w:spacing w:before="120" w:after="120" w:line="360" w:lineRule="auto"/>
        <w:jc w:val="both"/>
        <w:rPr>
          <w:spacing w:val="-3"/>
        </w:rPr>
      </w:pPr>
      <w:r w:rsidRPr="00F1459B">
        <w:rPr>
          <w:b/>
          <w:bCs/>
          <w:spacing w:val="-3"/>
        </w:rPr>
        <w:t>CLASES: BIENES MUEBLES E INMUEBLES; DE DOMINIO PÚBLICO Y DE PROPIEDAD PRIVADA.</w:t>
      </w:r>
    </w:p>
    <w:p w14:paraId="6E452651" w14:textId="5775778B" w:rsidR="00057356" w:rsidRDefault="00F1459B" w:rsidP="00B70281">
      <w:pPr>
        <w:spacing w:before="120" w:after="120" w:line="360" w:lineRule="auto"/>
        <w:ind w:firstLine="708"/>
        <w:jc w:val="both"/>
        <w:rPr>
          <w:spacing w:val="-3"/>
        </w:rPr>
      </w:pPr>
      <w:r>
        <w:rPr>
          <w:spacing w:val="-3"/>
        </w:rPr>
        <w:t>Los bienes y las cosas pueden clasificarse atendiendo a muy distintos puntos de vista</w:t>
      </w:r>
      <w:r w:rsidR="000734D6">
        <w:rPr>
          <w:spacing w:val="-3"/>
        </w:rPr>
        <w:t>, como se examina a continuación.</w:t>
      </w:r>
    </w:p>
    <w:p w14:paraId="065825F9" w14:textId="77777777" w:rsidR="009A2E4B" w:rsidRDefault="009A2E4B" w:rsidP="00B70281">
      <w:pPr>
        <w:spacing w:before="120" w:after="120" w:line="360" w:lineRule="auto"/>
        <w:ind w:firstLine="708"/>
        <w:jc w:val="both"/>
        <w:rPr>
          <w:spacing w:val="-3"/>
        </w:rPr>
      </w:pPr>
    </w:p>
    <w:p w14:paraId="2D6C63D7" w14:textId="025BDF40" w:rsidR="000734D6" w:rsidRPr="009205A3" w:rsidRDefault="000734D6" w:rsidP="00B70281">
      <w:pPr>
        <w:spacing w:before="120" w:after="120" w:line="360" w:lineRule="auto"/>
        <w:ind w:firstLine="708"/>
        <w:jc w:val="both"/>
        <w:rPr>
          <w:b/>
          <w:bCs/>
          <w:spacing w:val="-3"/>
        </w:rPr>
      </w:pPr>
      <w:r w:rsidRPr="009205A3">
        <w:rPr>
          <w:b/>
          <w:bCs/>
          <w:spacing w:val="-3"/>
        </w:rPr>
        <w:t>Bienes muebles e inmuebles.</w:t>
      </w:r>
    </w:p>
    <w:p w14:paraId="19904B08" w14:textId="4FE826C9" w:rsidR="000734D6" w:rsidRDefault="000734D6" w:rsidP="00B70281">
      <w:pPr>
        <w:spacing w:before="120" w:after="120" w:line="360" w:lineRule="auto"/>
        <w:ind w:firstLine="708"/>
        <w:jc w:val="both"/>
        <w:rPr>
          <w:spacing w:val="-3"/>
        </w:rPr>
      </w:pPr>
      <w:r>
        <w:rPr>
          <w:spacing w:val="-3"/>
        </w:rPr>
        <w:t xml:space="preserve">La primera clasificación es la que distingue a los bienes en muebles e inmuebles, </w:t>
      </w:r>
      <w:r w:rsidR="0070396C">
        <w:rPr>
          <w:spacing w:val="-3"/>
        </w:rPr>
        <w:t xml:space="preserve">a la cual se refiere el primer precepto del Libro II del Código Civil, rubricado “De </w:t>
      </w:r>
      <w:r w:rsidR="005049C2">
        <w:rPr>
          <w:spacing w:val="-3"/>
        </w:rPr>
        <w:t xml:space="preserve">los animales, de </w:t>
      </w:r>
      <w:r w:rsidR="0070396C">
        <w:rPr>
          <w:spacing w:val="-3"/>
        </w:rPr>
        <w:t>los bienes, de la propiedad y de sus modificaciones”.</w:t>
      </w:r>
    </w:p>
    <w:p w14:paraId="4D98E3B7" w14:textId="0378D70B" w:rsidR="0070396C" w:rsidRDefault="0070396C" w:rsidP="00B70281">
      <w:pPr>
        <w:spacing w:before="120" w:after="120" w:line="360" w:lineRule="auto"/>
        <w:ind w:firstLine="708"/>
        <w:jc w:val="both"/>
        <w:rPr>
          <w:spacing w:val="-3"/>
        </w:rPr>
      </w:pPr>
      <w:r>
        <w:rPr>
          <w:spacing w:val="-3"/>
        </w:rPr>
        <w:t xml:space="preserve">De esta forma, el artículo 333 dice que </w:t>
      </w:r>
      <w:r w:rsidR="00A66E4B">
        <w:rPr>
          <w:spacing w:val="-3"/>
        </w:rPr>
        <w:t>“t</w:t>
      </w:r>
      <w:r w:rsidR="00A66E4B" w:rsidRPr="002C19F5">
        <w:rPr>
          <w:spacing w:val="-3"/>
        </w:rPr>
        <w:t>odas las cosas que son o pueden ser objeto de apropiación se consideran como bienes muebles o inmuebles</w:t>
      </w:r>
      <w:r w:rsidR="00A66E4B">
        <w:rPr>
          <w:spacing w:val="-3"/>
        </w:rPr>
        <w:t>”.</w:t>
      </w:r>
    </w:p>
    <w:p w14:paraId="5E26B068" w14:textId="1F7075A7" w:rsidR="009205A3" w:rsidRDefault="009A50C4" w:rsidP="00B70281">
      <w:pPr>
        <w:spacing w:before="120" w:after="120" w:line="360" w:lineRule="auto"/>
        <w:ind w:firstLine="708"/>
        <w:jc w:val="both"/>
      </w:pPr>
      <w:r>
        <w:lastRenderedPageBreak/>
        <w:t>Terminológicamente, son inmuebles las cosas que no pueden desplazarse de un lugar a otro, y muebles las susceptibles de desplazamiento.</w:t>
      </w:r>
    </w:p>
    <w:p w14:paraId="1D1ABF7E" w14:textId="483AF5C5" w:rsidR="002C4515" w:rsidRDefault="00D612E6" w:rsidP="008C3259">
      <w:pPr>
        <w:spacing w:before="120" w:after="120" w:line="360" w:lineRule="auto"/>
        <w:ind w:firstLine="708"/>
        <w:jc w:val="both"/>
        <w:rPr>
          <w:spacing w:val="-3"/>
        </w:rPr>
      </w:pPr>
      <w:r>
        <w:rPr>
          <w:spacing w:val="-3"/>
        </w:rPr>
        <w:t>El artículo 334</w:t>
      </w:r>
      <w:r w:rsidR="00594378">
        <w:rPr>
          <w:spacing w:val="-3"/>
        </w:rPr>
        <w:t>.1</w:t>
      </w:r>
      <w:r>
        <w:rPr>
          <w:spacing w:val="-3"/>
        </w:rPr>
        <w:t xml:space="preserve"> del Código Civil </w:t>
      </w:r>
      <w:r w:rsidR="002C4515">
        <w:rPr>
          <w:spacing w:val="-3"/>
        </w:rPr>
        <w:t>enumera los bienes inmuebles, y dentro del mismo la doctrina suele distinguir las siguientes clases:</w:t>
      </w:r>
    </w:p>
    <w:p w14:paraId="0705EB75" w14:textId="77777777" w:rsidR="00EA4FAE" w:rsidRPr="008E3942" w:rsidRDefault="004C1498" w:rsidP="008E3942">
      <w:pPr>
        <w:pStyle w:val="Prrafodelista"/>
        <w:numPr>
          <w:ilvl w:val="0"/>
          <w:numId w:val="26"/>
        </w:numPr>
        <w:spacing w:before="120" w:after="120" w:line="360" w:lineRule="auto"/>
        <w:ind w:left="993" w:hanging="284"/>
        <w:jc w:val="both"/>
        <w:rPr>
          <w:spacing w:val="-3"/>
        </w:rPr>
      </w:pPr>
      <w:r w:rsidRPr="008E3942">
        <w:rPr>
          <w:spacing w:val="-3"/>
        </w:rPr>
        <w:t>Bienes inmuebles por naturaleza, que son</w:t>
      </w:r>
      <w:r w:rsidR="00EA4FAE" w:rsidRPr="008E3942">
        <w:rPr>
          <w:spacing w:val="-3"/>
        </w:rPr>
        <w:t>:</w:t>
      </w:r>
    </w:p>
    <w:p w14:paraId="7192A6B3" w14:textId="32CF5E5F" w:rsidR="009B700E" w:rsidRPr="008E3942" w:rsidRDefault="008E3942" w:rsidP="008E3942">
      <w:pPr>
        <w:pStyle w:val="Prrafodelista"/>
        <w:numPr>
          <w:ilvl w:val="0"/>
          <w:numId w:val="27"/>
        </w:numPr>
        <w:spacing w:before="120" w:after="120" w:line="360" w:lineRule="auto"/>
        <w:ind w:left="1276" w:hanging="283"/>
        <w:jc w:val="both"/>
        <w:rPr>
          <w:spacing w:val="-3"/>
        </w:rPr>
      </w:pPr>
      <w:r w:rsidRPr="008E3942">
        <w:rPr>
          <w:spacing w:val="-3"/>
        </w:rPr>
        <w:t>“</w:t>
      </w:r>
      <w:r w:rsidR="00EA4FAE" w:rsidRPr="008E3942">
        <w:rPr>
          <w:spacing w:val="-3"/>
        </w:rPr>
        <w:t>L</w:t>
      </w:r>
      <w:r w:rsidR="009B700E" w:rsidRPr="008E3942">
        <w:rPr>
          <w:spacing w:val="-3"/>
        </w:rPr>
        <w:t>as tierras.</w:t>
      </w:r>
    </w:p>
    <w:p w14:paraId="51F908A7" w14:textId="157BBCF7" w:rsidR="00EA4FAE" w:rsidRPr="008E3942" w:rsidRDefault="00EA4FAE" w:rsidP="008E3942">
      <w:pPr>
        <w:pStyle w:val="Prrafodelista"/>
        <w:numPr>
          <w:ilvl w:val="0"/>
          <w:numId w:val="27"/>
        </w:numPr>
        <w:spacing w:before="120" w:after="120" w:line="360" w:lineRule="auto"/>
        <w:ind w:left="1276" w:hanging="283"/>
        <w:jc w:val="both"/>
        <w:rPr>
          <w:spacing w:val="-3"/>
        </w:rPr>
      </w:pPr>
      <w:r w:rsidRPr="008E3942">
        <w:rPr>
          <w:spacing w:val="-3"/>
        </w:rPr>
        <w:t>Las minas, canteras y escoriales, mientras su materia permanece unida al yacimiento, y las aguas vivas o estancadas</w:t>
      </w:r>
      <w:r w:rsidR="008E3942" w:rsidRPr="008E3942">
        <w:rPr>
          <w:spacing w:val="-3"/>
        </w:rPr>
        <w:t>”</w:t>
      </w:r>
      <w:r w:rsidRPr="008E3942">
        <w:rPr>
          <w:spacing w:val="-3"/>
        </w:rPr>
        <w:t>.</w:t>
      </w:r>
    </w:p>
    <w:p w14:paraId="73237CBB" w14:textId="77777777" w:rsidR="009B700E" w:rsidRPr="008E3942" w:rsidRDefault="009B700E" w:rsidP="008E3942">
      <w:pPr>
        <w:pStyle w:val="Prrafodelista"/>
        <w:numPr>
          <w:ilvl w:val="0"/>
          <w:numId w:val="26"/>
        </w:numPr>
        <w:spacing w:before="120" w:after="120" w:line="360" w:lineRule="auto"/>
        <w:ind w:left="993" w:hanging="284"/>
        <w:jc w:val="both"/>
        <w:rPr>
          <w:spacing w:val="-3"/>
        </w:rPr>
      </w:pPr>
      <w:r w:rsidRPr="008E3942">
        <w:rPr>
          <w:spacing w:val="-3"/>
        </w:rPr>
        <w:t>Bienes inmuebles por incorporación, que son:</w:t>
      </w:r>
    </w:p>
    <w:p w14:paraId="1A6C072E" w14:textId="0B60A3E2" w:rsidR="008C3259" w:rsidRPr="008E3942" w:rsidRDefault="008E3942" w:rsidP="00D161BF">
      <w:pPr>
        <w:pStyle w:val="Prrafodelista"/>
        <w:numPr>
          <w:ilvl w:val="0"/>
          <w:numId w:val="28"/>
        </w:numPr>
        <w:spacing w:before="120" w:after="120" w:line="360" w:lineRule="auto"/>
        <w:ind w:left="1276" w:hanging="283"/>
        <w:jc w:val="both"/>
        <w:rPr>
          <w:spacing w:val="-3"/>
        </w:rPr>
      </w:pPr>
      <w:r w:rsidRPr="008E3942">
        <w:rPr>
          <w:spacing w:val="-3"/>
        </w:rPr>
        <w:t>“</w:t>
      </w:r>
      <w:r w:rsidR="009B700E" w:rsidRPr="008E3942">
        <w:rPr>
          <w:spacing w:val="-3"/>
        </w:rPr>
        <w:t>Los</w:t>
      </w:r>
      <w:r w:rsidR="008C3259" w:rsidRPr="008E3942">
        <w:rPr>
          <w:spacing w:val="-3"/>
        </w:rPr>
        <w:t xml:space="preserve"> edificios, caminos y construcciones de todo género adheridas al suelo.</w:t>
      </w:r>
    </w:p>
    <w:p w14:paraId="3D5C29EE" w14:textId="43F7B510" w:rsidR="008C3259" w:rsidRPr="008E3942" w:rsidRDefault="008C3259" w:rsidP="00D161BF">
      <w:pPr>
        <w:pStyle w:val="Prrafodelista"/>
        <w:numPr>
          <w:ilvl w:val="0"/>
          <w:numId w:val="28"/>
        </w:numPr>
        <w:spacing w:before="120" w:after="120" w:line="360" w:lineRule="auto"/>
        <w:ind w:left="1276" w:hanging="283"/>
        <w:jc w:val="both"/>
        <w:rPr>
          <w:spacing w:val="-3"/>
        </w:rPr>
      </w:pPr>
      <w:r w:rsidRPr="008E3942">
        <w:rPr>
          <w:spacing w:val="-3"/>
        </w:rPr>
        <w:t>Los árboles y plantas y los frutos pendientes, mientras estuvieren unidos a la tierra o formaren parte integrante de un inmueble.</w:t>
      </w:r>
    </w:p>
    <w:p w14:paraId="13C16E79" w14:textId="39133710" w:rsidR="008C3259" w:rsidRPr="008E3942" w:rsidRDefault="008C3259" w:rsidP="00D161BF">
      <w:pPr>
        <w:pStyle w:val="Prrafodelista"/>
        <w:numPr>
          <w:ilvl w:val="0"/>
          <w:numId w:val="28"/>
        </w:numPr>
        <w:spacing w:before="120" w:after="120" w:line="360" w:lineRule="auto"/>
        <w:ind w:left="1276" w:hanging="283"/>
        <w:jc w:val="both"/>
        <w:rPr>
          <w:spacing w:val="-3"/>
        </w:rPr>
      </w:pPr>
      <w:r w:rsidRPr="008E3942">
        <w:rPr>
          <w:spacing w:val="-3"/>
        </w:rPr>
        <w:t>Todo lo que esté unido a un inmueble de una manera fija, de suerte que no pueda separarse de él sin quebrantamiento de la materia o deterioro del objeto</w:t>
      </w:r>
      <w:r w:rsidR="008E3942" w:rsidRPr="008E3942">
        <w:rPr>
          <w:spacing w:val="-3"/>
        </w:rPr>
        <w:t>”</w:t>
      </w:r>
      <w:r w:rsidRPr="008E3942">
        <w:rPr>
          <w:spacing w:val="-3"/>
        </w:rPr>
        <w:t>.</w:t>
      </w:r>
    </w:p>
    <w:p w14:paraId="4D81E142" w14:textId="7A09D7AF" w:rsidR="009B700E" w:rsidRPr="008E3942" w:rsidRDefault="009B700E" w:rsidP="008E3942">
      <w:pPr>
        <w:pStyle w:val="Prrafodelista"/>
        <w:numPr>
          <w:ilvl w:val="0"/>
          <w:numId w:val="26"/>
        </w:numPr>
        <w:spacing w:before="120" w:after="120" w:line="360" w:lineRule="auto"/>
        <w:ind w:left="993" w:hanging="284"/>
        <w:jc w:val="both"/>
        <w:rPr>
          <w:spacing w:val="-3"/>
        </w:rPr>
      </w:pPr>
      <w:r w:rsidRPr="008E3942">
        <w:rPr>
          <w:spacing w:val="-3"/>
        </w:rPr>
        <w:t>Bienes inmuebles por destino, que son:</w:t>
      </w:r>
    </w:p>
    <w:p w14:paraId="7EB7D7B8" w14:textId="773586C1" w:rsidR="008C3259" w:rsidRPr="008E3942" w:rsidRDefault="008E3942" w:rsidP="00D161BF">
      <w:pPr>
        <w:pStyle w:val="Prrafodelista"/>
        <w:numPr>
          <w:ilvl w:val="0"/>
          <w:numId w:val="29"/>
        </w:numPr>
        <w:spacing w:before="120" w:after="120" w:line="360" w:lineRule="auto"/>
        <w:ind w:left="1276" w:hanging="283"/>
        <w:jc w:val="both"/>
        <w:rPr>
          <w:spacing w:val="-3"/>
        </w:rPr>
      </w:pPr>
      <w:r w:rsidRPr="008E3942">
        <w:rPr>
          <w:spacing w:val="-3"/>
        </w:rPr>
        <w:t>“</w:t>
      </w:r>
      <w:r w:rsidR="008C3259" w:rsidRPr="008E3942">
        <w:rPr>
          <w:spacing w:val="-3"/>
        </w:rPr>
        <w:t>Las estatuas, relieves, pinturas u otros objetos de uso u ornamentación, colocados en edificios o heredades por el dueño del inmueble en tal forma que revele el propósito de unirlos de un modo permanente al fundo.</w:t>
      </w:r>
    </w:p>
    <w:p w14:paraId="6DDB9DC9" w14:textId="7C0D1C72" w:rsidR="008C3259" w:rsidRPr="008E3942" w:rsidRDefault="008C3259" w:rsidP="00D161BF">
      <w:pPr>
        <w:pStyle w:val="Prrafodelista"/>
        <w:numPr>
          <w:ilvl w:val="0"/>
          <w:numId w:val="29"/>
        </w:numPr>
        <w:spacing w:before="120" w:after="120" w:line="360" w:lineRule="auto"/>
        <w:ind w:left="1276" w:hanging="283"/>
        <w:jc w:val="both"/>
        <w:rPr>
          <w:spacing w:val="-3"/>
        </w:rPr>
      </w:pPr>
      <w:r w:rsidRPr="008E3942">
        <w:rPr>
          <w:spacing w:val="-3"/>
        </w:rPr>
        <w:t>Las máquinas, vasos, instrumentos o utensilios destinados por el propietario de la finca a la industria o explotación que se realice en un edificio o heredad, y que directamente concurran a satisfacer las necesidades de la explotación misma.</w:t>
      </w:r>
    </w:p>
    <w:p w14:paraId="64190DD6" w14:textId="1CCB007D" w:rsidR="008C3259" w:rsidRPr="008E3942" w:rsidRDefault="008C3259" w:rsidP="00D161BF">
      <w:pPr>
        <w:pStyle w:val="Prrafodelista"/>
        <w:numPr>
          <w:ilvl w:val="0"/>
          <w:numId w:val="29"/>
        </w:numPr>
        <w:spacing w:before="120" w:after="120" w:line="360" w:lineRule="auto"/>
        <w:ind w:left="1276" w:hanging="283"/>
        <w:jc w:val="both"/>
        <w:rPr>
          <w:spacing w:val="-3"/>
        </w:rPr>
      </w:pPr>
      <w:r w:rsidRPr="008E3942">
        <w:rPr>
          <w:spacing w:val="-3"/>
        </w:rPr>
        <w:t>Los abonos destinados al cultivo de una heredad, que estén en las tierras donde hayan de utilizarse.</w:t>
      </w:r>
    </w:p>
    <w:p w14:paraId="71BCB5B7" w14:textId="75F1371F" w:rsidR="008C3259" w:rsidRPr="008E3942" w:rsidRDefault="008C3259" w:rsidP="00D161BF">
      <w:pPr>
        <w:pStyle w:val="Prrafodelista"/>
        <w:numPr>
          <w:ilvl w:val="0"/>
          <w:numId w:val="29"/>
        </w:numPr>
        <w:spacing w:before="120" w:after="120" w:line="360" w:lineRule="auto"/>
        <w:ind w:left="1276" w:hanging="283"/>
        <w:jc w:val="both"/>
        <w:rPr>
          <w:spacing w:val="-3"/>
        </w:rPr>
      </w:pPr>
      <w:r w:rsidRPr="008E3942">
        <w:rPr>
          <w:spacing w:val="-3"/>
        </w:rPr>
        <w:t>Los diques y construcciones que, aun cuando sean flotantes, estén destinados por su objeto y condiciones a permanecer en un punto fijo de un río, lago o costa</w:t>
      </w:r>
      <w:r w:rsidR="008E3942" w:rsidRPr="008E3942">
        <w:rPr>
          <w:spacing w:val="-3"/>
        </w:rPr>
        <w:t>”</w:t>
      </w:r>
      <w:r w:rsidRPr="008E3942">
        <w:rPr>
          <w:spacing w:val="-3"/>
        </w:rPr>
        <w:t>.</w:t>
      </w:r>
    </w:p>
    <w:p w14:paraId="1A932FEF" w14:textId="0DC58593" w:rsidR="00F1459B" w:rsidRPr="008E3942" w:rsidRDefault="008E3942" w:rsidP="008E3942">
      <w:pPr>
        <w:pStyle w:val="Prrafodelista"/>
        <w:numPr>
          <w:ilvl w:val="0"/>
          <w:numId w:val="26"/>
        </w:numPr>
        <w:spacing w:before="120" w:after="120" w:line="360" w:lineRule="auto"/>
        <w:ind w:left="993" w:hanging="284"/>
        <w:jc w:val="both"/>
        <w:rPr>
          <w:spacing w:val="-3"/>
        </w:rPr>
      </w:pPr>
      <w:r w:rsidRPr="008E3942">
        <w:rPr>
          <w:spacing w:val="-3"/>
        </w:rPr>
        <w:t>Bienes inmuebles por analogía, que son “l</w:t>
      </w:r>
      <w:r w:rsidR="008C3259" w:rsidRPr="008E3942">
        <w:rPr>
          <w:spacing w:val="-3"/>
        </w:rPr>
        <w:t>as concesiones administrativas de obras públicas y las servidumbres y demás derechos reales sobre bienes inmuebles</w:t>
      </w:r>
      <w:r w:rsidR="00896690" w:rsidRPr="008E3942">
        <w:rPr>
          <w:spacing w:val="-3"/>
        </w:rPr>
        <w:t>”</w:t>
      </w:r>
      <w:r w:rsidR="008C3259" w:rsidRPr="008E3942">
        <w:rPr>
          <w:spacing w:val="-3"/>
        </w:rPr>
        <w:t>.</w:t>
      </w:r>
    </w:p>
    <w:p w14:paraId="6EA80AE6" w14:textId="45532CCB" w:rsidR="00B575BE" w:rsidRDefault="00B575BE" w:rsidP="00B70281">
      <w:pPr>
        <w:spacing w:before="120" w:after="120" w:line="360" w:lineRule="auto"/>
        <w:ind w:firstLine="708"/>
        <w:jc w:val="both"/>
        <w:rPr>
          <w:spacing w:val="-3"/>
        </w:rPr>
      </w:pPr>
      <w:r>
        <w:rPr>
          <w:spacing w:val="-3"/>
        </w:rPr>
        <w:t>El artículo 334.2 del Código Civil matiza que “q</w:t>
      </w:r>
      <w:r w:rsidRPr="00B575BE">
        <w:rPr>
          <w:spacing w:val="-3"/>
        </w:rPr>
        <w:t xml:space="preserve">uedan sometidos al régimen de los bienes inmuebles los viveros de animales, palomares, colmenas, estanques de peces o criaderos análogos, cuando el propietario los haya colocado o los conserve con el propósito </w:t>
      </w:r>
      <w:r w:rsidRPr="00B575BE">
        <w:rPr>
          <w:spacing w:val="-3"/>
        </w:rPr>
        <w:lastRenderedPageBreak/>
        <w:t>de mantenerlos unidos a la finca y formando parte de ella de un modo permanente, sin perjuicio de la consideración de los animales como seres sintientes y de las leyes especiales que los protegen</w:t>
      </w:r>
      <w:r>
        <w:rPr>
          <w:spacing w:val="-3"/>
        </w:rPr>
        <w:t>”</w:t>
      </w:r>
      <w:r w:rsidRPr="00B575BE">
        <w:rPr>
          <w:spacing w:val="-3"/>
        </w:rPr>
        <w:t>.</w:t>
      </w:r>
    </w:p>
    <w:p w14:paraId="4E9088C4" w14:textId="3C3F7860" w:rsidR="00F1459B" w:rsidRDefault="00970EBD" w:rsidP="00B70281">
      <w:pPr>
        <w:spacing w:before="120" w:after="120" w:line="360" w:lineRule="auto"/>
        <w:ind w:firstLine="708"/>
        <w:jc w:val="both"/>
        <w:rPr>
          <w:spacing w:val="-3"/>
        </w:rPr>
      </w:pPr>
      <w:r>
        <w:rPr>
          <w:spacing w:val="-3"/>
        </w:rPr>
        <w:t>E</w:t>
      </w:r>
      <w:r w:rsidR="00E22B7C">
        <w:rPr>
          <w:spacing w:val="-3"/>
        </w:rPr>
        <w:t xml:space="preserve">l concepto </w:t>
      </w:r>
      <w:r>
        <w:rPr>
          <w:spacing w:val="-3"/>
        </w:rPr>
        <w:t xml:space="preserve">legal </w:t>
      </w:r>
      <w:r w:rsidR="00E22B7C">
        <w:rPr>
          <w:spacing w:val="-3"/>
        </w:rPr>
        <w:t>de bien mueble es residual, ya que el artículo 335 del Código Civil dispone que “</w:t>
      </w:r>
      <w:r w:rsidR="00DF1F6D">
        <w:rPr>
          <w:spacing w:val="-3"/>
        </w:rPr>
        <w:t>s</w:t>
      </w:r>
      <w:r w:rsidR="00DF1F6D" w:rsidRPr="00DF1F6D">
        <w:rPr>
          <w:spacing w:val="-3"/>
        </w:rPr>
        <w:t xml:space="preserve">e reputan bienes muebles los susceptibles de apropiación no comprendidos en el </w:t>
      </w:r>
      <w:r w:rsidR="00DF1F6D">
        <w:rPr>
          <w:spacing w:val="-3"/>
        </w:rPr>
        <w:t>(artículo 334)</w:t>
      </w:r>
      <w:r w:rsidR="00DF1F6D" w:rsidRPr="00DF1F6D">
        <w:rPr>
          <w:spacing w:val="-3"/>
        </w:rPr>
        <w:t>, y en general todos los que se pueden transportar de un punto a otro sin menoscabo de la cosa inmueble a que estuvieren unidos</w:t>
      </w:r>
      <w:r w:rsidR="00DF1F6D">
        <w:rPr>
          <w:spacing w:val="-3"/>
        </w:rPr>
        <w:t>”</w:t>
      </w:r>
      <w:r w:rsidR="00E26BC5">
        <w:rPr>
          <w:spacing w:val="-3"/>
        </w:rPr>
        <w:t>.</w:t>
      </w:r>
    </w:p>
    <w:p w14:paraId="0C5A93B8" w14:textId="0F8886B4" w:rsidR="00E26BC5" w:rsidRDefault="00E26BC5" w:rsidP="00B70281">
      <w:pPr>
        <w:spacing w:before="120" w:after="120" w:line="360" w:lineRule="auto"/>
        <w:ind w:firstLine="708"/>
        <w:jc w:val="both"/>
        <w:rPr>
          <w:spacing w:val="-3"/>
        </w:rPr>
      </w:pPr>
      <w:r>
        <w:rPr>
          <w:spacing w:val="-3"/>
        </w:rPr>
        <w:t>A ello añade el artículo 336 que “</w:t>
      </w:r>
      <w:r w:rsidR="00294484">
        <w:rPr>
          <w:spacing w:val="-3"/>
        </w:rPr>
        <w:t>t</w:t>
      </w:r>
      <w:r w:rsidRPr="00E26BC5">
        <w:rPr>
          <w:spacing w:val="-3"/>
        </w:rPr>
        <w:t>ienen también la consideración de cosas muebles las rentas o pensiones, sean vitalicias o hereditarias, afectas a una persona o familia, siempre que no graven con carga</w:t>
      </w:r>
      <w:r w:rsidR="00294484">
        <w:rPr>
          <w:spacing w:val="-3"/>
        </w:rPr>
        <w:t xml:space="preserve"> </w:t>
      </w:r>
      <w:r w:rsidR="00294484" w:rsidRPr="00294484">
        <w:rPr>
          <w:spacing w:val="-3"/>
        </w:rPr>
        <w:t>real una cosa inmueble</w:t>
      </w:r>
      <w:r w:rsidR="00142CD5">
        <w:rPr>
          <w:spacing w:val="-3"/>
        </w:rPr>
        <w:t xml:space="preserve"> (es decir, siempre que no constituyan censos regulados por los artículos 1604 y siguientes del Código Civil),</w:t>
      </w:r>
      <w:r w:rsidR="00294484" w:rsidRPr="00294484">
        <w:rPr>
          <w:spacing w:val="-3"/>
        </w:rPr>
        <w:t xml:space="preserve"> los contratos sobre servicios públicos y las cédulas y títulos representativos de préstamos hipotecarios</w:t>
      </w:r>
      <w:r w:rsidR="00294484">
        <w:rPr>
          <w:spacing w:val="-3"/>
        </w:rPr>
        <w:t>”</w:t>
      </w:r>
      <w:r w:rsidR="00294484" w:rsidRPr="00294484">
        <w:rPr>
          <w:spacing w:val="-3"/>
        </w:rPr>
        <w:t>.</w:t>
      </w:r>
    </w:p>
    <w:p w14:paraId="1D334CD7" w14:textId="3059E489" w:rsidR="00F1459B" w:rsidRDefault="00BD5A7B" w:rsidP="00B70281">
      <w:pPr>
        <w:spacing w:before="120" w:after="120" w:line="360" w:lineRule="auto"/>
        <w:ind w:firstLine="708"/>
        <w:jc w:val="both"/>
        <w:rPr>
          <w:spacing w:val="-3"/>
        </w:rPr>
      </w:pPr>
      <w:r>
        <w:rPr>
          <w:spacing w:val="-3"/>
        </w:rPr>
        <w:t xml:space="preserve">Finalmente, se establecen </w:t>
      </w:r>
      <w:r w:rsidR="003E1B75">
        <w:rPr>
          <w:spacing w:val="-3"/>
        </w:rPr>
        <w:t>tres</w:t>
      </w:r>
      <w:r>
        <w:rPr>
          <w:spacing w:val="-3"/>
        </w:rPr>
        <w:t xml:space="preserve"> reglas interpretativas de la distinción</w:t>
      </w:r>
      <w:r w:rsidR="00DE1618">
        <w:rPr>
          <w:spacing w:val="-3"/>
        </w:rPr>
        <w:t>, a saber:</w:t>
      </w:r>
    </w:p>
    <w:p w14:paraId="5C90A256" w14:textId="436D4A5C" w:rsidR="003E1B75" w:rsidRPr="00FC6017" w:rsidRDefault="00DE1618" w:rsidP="00FC6017">
      <w:pPr>
        <w:pStyle w:val="Prrafodelista"/>
        <w:numPr>
          <w:ilvl w:val="0"/>
          <w:numId w:val="30"/>
        </w:numPr>
        <w:spacing w:before="120" w:after="120" w:line="360" w:lineRule="auto"/>
        <w:ind w:left="993" w:hanging="284"/>
        <w:jc w:val="both"/>
        <w:rPr>
          <w:spacing w:val="-3"/>
        </w:rPr>
      </w:pPr>
      <w:r w:rsidRPr="00FC6017">
        <w:rPr>
          <w:spacing w:val="-3"/>
        </w:rPr>
        <w:t>E</w:t>
      </w:r>
      <w:r w:rsidR="003E1B75" w:rsidRPr="00FC6017">
        <w:rPr>
          <w:spacing w:val="-3"/>
        </w:rPr>
        <w:t>l primer párrafo del artículo 346 del Código Civil establece que “</w:t>
      </w:r>
      <w:r w:rsidR="00E036D8" w:rsidRPr="00FC6017">
        <w:rPr>
          <w:spacing w:val="-3"/>
        </w:rPr>
        <w:t xml:space="preserve">cuando por disposición de la ley, o por declaración individual, se use la expresión de </w:t>
      </w:r>
      <w:r w:rsidR="00E036D8" w:rsidRPr="004D1140">
        <w:rPr>
          <w:i/>
          <w:iCs/>
          <w:spacing w:val="-3"/>
        </w:rPr>
        <w:t>cosas o bienes inmuebles</w:t>
      </w:r>
      <w:r w:rsidR="00E036D8" w:rsidRPr="00FC6017">
        <w:rPr>
          <w:spacing w:val="-3"/>
        </w:rPr>
        <w:t xml:space="preserve">, o de </w:t>
      </w:r>
      <w:r w:rsidR="00E036D8" w:rsidRPr="004D1140">
        <w:rPr>
          <w:i/>
          <w:iCs/>
          <w:spacing w:val="-3"/>
        </w:rPr>
        <w:t>cosas o bienes muebles</w:t>
      </w:r>
      <w:r w:rsidR="00E036D8" w:rsidRPr="00FC6017">
        <w:rPr>
          <w:spacing w:val="-3"/>
        </w:rPr>
        <w:t>, se entenderán comprendidos en ella, respectivamente, los enumerados en (los artículos 334</w:t>
      </w:r>
      <w:r w:rsidRPr="00FC6017">
        <w:rPr>
          <w:spacing w:val="-3"/>
        </w:rPr>
        <w:t>, para los inmuebles,</w:t>
      </w:r>
      <w:r w:rsidR="00E036D8" w:rsidRPr="00FC6017">
        <w:rPr>
          <w:spacing w:val="-3"/>
        </w:rPr>
        <w:t xml:space="preserve"> y </w:t>
      </w:r>
      <w:r w:rsidRPr="00FC6017">
        <w:rPr>
          <w:spacing w:val="-3"/>
        </w:rPr>
        <w:t>335 y 336, para los muebles”).</w:t>
      </w:r>
    </w:p>
    <w:p w14:paraId="40C4FDD4" w14:textId="3157051B" w:rsidR="00DE1618" w:rsidRPr="00FC6017" w:rsidRDefault="00DE1618" w:rsidP="00FC6017">
      <w:pPr>
        <w:pStyle w:val="Prrafodelista"/>
        <w:numPr>
          <w:ilvl w:val="0"/>
          <w:numId w:val="30"/>
        </w:numPr>
        <w:spacing w:before="120" w:after="120" w:line="360" w:lineRule="auto"/>
        <w:ind w:left="993" w:hanging="284"/>
        <w:jc w:val="both"/>
        <w:rPr>
          <w:spacing w:val="-3"/>
        </w:rPr>
      </w:pPr>
      <w:r w:rsidRPr="00FC6017">
        <w:rPr>
          <w:spacing w:val="-3"/>
        </w:rPr>
        <w:t>El segundo párrafo del artículo 346 del Código Civil establece que</w:t>
      </w:r>
      <w:r w:rsidR="00E817AD" w:rsidRPr="00FC6017">
        <w:rPr>
          <w:spacing w:val="-3"/>
        </w:rPr>
        <w:t xml:space="preserve"> “cuando se use tan sólo la palabra </w:t>
      </w:r>
      <w:r w:rsidR="00E817AD" w:rsidRPr="00086B0F">
        <w:rPr>
          <w:i/>
          <w:iCs/>
          <w:spacing w:val="-3"/>
        </w:rPr>
        <w:t>mueble</w:t>
      </w:r>
      <w:r w:rsidR="00E817AD" w:rsidRPr="00FC6017">
        <w:rPr>
          <w:spacing w:val="-3"/>
        </w:rPr>
        <w:t>s no se entenderán comprendidos el dinero, los créditos, efectos de comercio, valores, alhajas, colecciones científicas o artísticas, libros</w:t>
      </w:r>
      <w:r w:rsidR="005366E2">
        <w:rPr>
          <w:spacing w:val="-3"/>
        </w:rPr>
        <w:t xml:space="preserve"> (…) </w:t>
      </w:r>
      <w:r w:rsidR="00E817AD" w:rsidRPr="00FC6017">
        <w:rPr>
          <w:spacing w:val="-3"/>
        </w:rPr>
        <w:t>y mercancías, ni otras cosas que no tengan por principal destino amueblar o alhajar las habitaciones, salvo el caso en que del contexto de la ley o de la disposición individual resulte claramente lo contrario”.</w:t>
      </w:r>
    </w:p>
    <w:p w14:paraId="25297745" w14:textId="0635BB0F" w:rsidR="00F1459B" w:rsidRPr="00FC6017" w:rsidRDefault="00E817AD" w:rsidP="00FC6017">
      <w:pPr>
        <w:pStyle w:val="Prrafodelista"/>
        <w:numPr>
          <w:ilvl w:val="0"/>
          <w:numId w:val="30"/>
        </w:numPr>
        <w:spacing w:before="120" w:after="120" w:line="360" w:lineRule="auto"/>
        <w:ind w:left="993" w:hanging="284"/>
        <w:jc w:val="both"/>
        <w:rPr>
          <w:spacing w:val="-3"/>
        </w:rPr>
      </w:pPr>
      <w:r w:rsidRPr="00FC6017">
        <w:rPr>
          <w:spacing w:val="-3"/>
        </w:rPr>
        <w:t>El artículo 347 del Código Civil establece que “</w:t>
      </w:r>
      <w:r w:rsidR="00FC6017" w:rsidRPr="00FC6017">
        <w:rPr>
          <w:spacing w:val="-3"/>
        </w:rPr>
        <w:t>cuando en venta, legado, donación u otra disposición en que se haga referencia a cosas muebles o inmuebles se transmita su posesión o propiedad con todo lo que en ellas se halle, no se entenderán comprendidos en la transmisión el metálico, valores, créditos y acciones cuyos documentos se hallen en la cosa transmitida, a no ser que conste claramente la voluntad de extender la transmisión a tales valores y derechos”.</w:t>
      </w:r>
    </w:p>
    <w:p w14:paraId="73769F5F" w14:textId="77777777" w:rsidR="00F1459B" w:rsidRDefault="00F1459B" w:rsidP="00B70281">
      <w:pPr>
        <w:spacing w:before="120" w:after="120" w:line="360" w:lineRule="auto"/>
        <w:ind w:firstLine="708"/>
        <w:jc w:val="both"/>
        <w:rPr>
          <w:spacing w:val="-3"/>
        </w:rPr>
      </w:pPr>
    </w:p>
    <w:p w14:paraId="79F4A319" w14:textId="68DFA6B2" w:rsidR="00182796" w:rsidRPr="004010DC" w:rsidRDefault="004010DC" w:rsidP="00B70281">
      <w:pPr>
        <w:spacing w:before="120" w:after="120" w:line="360" w:lineRule="auto"/>
        <w:ind w:firstLine="708"/>
        <w:jc w:val="both"/>
        <w:rPr>
          <w:b/>
          <w:bCs/>
          <w:spacing w:val="-3"/>
        </w:rPr>
      </w:pPr>
      <w:r w:rsidRPr="004010DC">
        <w:rPr>
          <w:b/>
          <w:bCs/>
          <w:spacing w:val="-3"/>
        </w:rPr>
        <w:t>Bienes de dominio público y de propiedad privada.</w:t>
      </w:r>
    </w:p>
    <w:p w14:paraId="24A7ED28" w14:textId="142D63C7" w:rsidR="00182796" w:rsidRDefault="00D17FE9" w:rsidP="00B70281">
      <w:pPr>
        <w:spacing w:before="120" w:after="120" w:line="360" w:lineRule="auto"/>
        <w:ind w:firstLine="708"/>
        <w:jc w:val="both"/>
        <w:rPr>
          <w:spacing w:val="-3"/>
        </w:rPr>
      </w:pPr>
      <w:r>
        <w:rPr>
          <w:spacing w:val="-3"/>
        </w:rPr>
        <w:lastRenderedPageBreak/>
        <w:t>Esta es la segunda clasificación de importancia para el Código Civil, estableciendo su artículo 338 que “l</w:t>
      </w:r>
      <w:r w:rsidRPr="00D17FE9">
        <w:rPr>
          <w:spacing w:val="-3"/>
        </w:rPr>
        <w:t>os bienes son de dominio público o de propiedad privada</w:t>
      </w:r>
      <w:r>
        <w:rPr>
          <w:spacing w:val="-3"/>
        </w:rPr>
        <w:t>”</w:t>
      </w:r>
      <w:r w:rsidRPr="00D17FE9">
        <w:rPr>
          <w:spacing w:val="-3"/>
        </w:rPr>
        <w:t>.</w:t>
      </w:r>
    </w:p>
    <w:p w14:paraId="0095DEE4" w14:textId="513CDCD1" w:rsidR="004F1746" w:rsidRDefault="004F1746" w:rsidP="00B70281">
      <w:pPr>
        <w:spacing w:before="120" w:after="120" w:line="360" w:lineRule="auto"/>
        <w:ind w:firstLine="708"/>
        <w:jc w:val="both"/>
        <w:rPr>
          <w:spacing w:val="-3"/>
        </w:rPr>
      </w:pPr>
      <w:r>
        <w:rPr>
          <w:spacing w:val="-3"/>
        </w:rPr>
        <w:t xml:space="preserve">Los </w:t>
      </w:r>
      <w:r w:rsidRPr="004F1746">
        <w:rPr>
          <w:spacing w:val="-3"/>
        </w:rPr>
        <w:t xml:space="preserve">bienes de dominio público se </w:t>
      </w:r>
      <w:r>
        <w:rPr>
          <w:spacing w:val="-3"/>
        </w:rPr>
        <w:t>caracterizan por dos notas, a saber:</w:t>
      </w:r>
    </w:p>
    <w:p w14:paraId="058F4955" w14:textId="41C60581" w:rsidR="004F1746" w:rsidRPr="004F1746" w:rsidRDefault="004F1746" w:rsidP="004F1746">
      <w:pPr>
        <w:pStyle w:val="Prrafodelista"/>
        <w:numPr>
          <w:ilvl w:val="0"/>
          <w:numId w:val="31"/>
        </w:numPr>
        <w:spacing w:before="120" w:after="120" w:line="360" w:lineRule="auto"/>
        <w:ind w:left="993" w:hanging="284"/>
        <w:jc w:val="both"/>
        <w:rPr>
          <w:spacing w:val="-3"/>
        </w:rPr>
      </w:pPr>
      <w:r w:rsidRPr="004F1746">
        <w:rPr>
          <w:spacing w:val="-3"/>
        </w:rPr>
        <w:t>Subjetivamente son titularidad de una Administración Pública.</w:t>
      </w:r>
    </w:p>
    <w:p w14:paraId="6E1ABCC4" w14:textId="25B96213" w:rsidR="00DB323F" w:rsidRPr="00DB323F" w:rsidRDefault="004F1746" w:rsidP="00DB323F">
      <w:pPr>
        <w:pStyle w:val="Prrafodelista"/>
        <w:numPr>
          <w:ilvl w:val="0"/>
          <w:numId w:val="31"/>
        </w:numPr>
        <w:spacing w:before="120" w:after="120" w:line="360" w:lineRule="auto"/>
        <w:ind w:left="993" w:hanging="284"/>
        <w:jc w:val="both"/>
        <w:rPr>
          <w:spacing w:val="-3"/>
        </w:rPr>
      </w:pPr>
      <w:r w:rsidRPr="004F1746">
        <w:rPr>
          <w:spacing w:val="-3"/>
        </w:rPr>
        <w:t>Objetivamente, están adscritos a un fin público</w:t>
      </w:r>
      <w:r w:rsidR="00DB323F">
        <w:rPr>
          <w:spacing w:val="-3"/>
        </w:rPr>
        <w:t xml:space="preserve">, </w:t>
      </w:r>
      <w:r w:rsidR="009439F6">
        <w:rPr>
          <w:spacing w:val="-3"/>
        </w:rPr>
        <w:t xml:space="preserve">lo que les confiere de una especial trascendencia, motivo por el cual </w:t>
      </w:r>
      <w:r w:rsidR="00DB323F">
        <w:rPr>
          <w:spacing w:val="-3"/>
        </w:rPr>
        <w:t>el artículo 132.1 de la Constitución Española de 27 de diciembre de 1978 dispone que “</w:t>
      </w:r>
      <w:r w:rsidR="009439F6" w:rsidRPr="009439F6">
        <w:rPr>
          <w:spacing w:val="-3"/>
        </w:rPr>
        <w:t>la ley regulará el régimen jurídico de los bienes de dominio público y de los comunales, inspirándose en los principios de inalienabilidad, imprescriptibilidad e inembargabilidad, así como su desafectación</w:t>
      </w:r>
      <w:r w:rsidR="009439F6">
        <w:rPr>
          <w:spacing w:val="-3"/>
        </w:rPr>
        <w:t>”.</w:t>
      </w:r>
    </w:p>
    <w:p w14:paraId="14674FFA" w14:textId="6ACDA408" w:rsidR="001B6A70" w:rsidRPr="001B6A70" w:rsidRDefault="001B6A70" w:rsidP="001B6A70">
      <w:pPr>
        <w:spacing w:before="120" w:after="120" w:line="360" w:lineRule="auto"/>
        <w:ind w:firstLine="708"/>
        <w:jc w:val="both"/>
        <w:rPr>
          <w:spacing w:val="-3"/>
        </w:rPr>
      </w:pPr>
      <w:r>
        <w:rPr>
          <w:spacing w:val="-3"/>
        </w:rPr>
        <w:t>El artículo 339, por su parte, dispone que “s</w:t>
      </w:r>
      <w:r w:rsidRPr="001B6A70">
        <w:rPr>
          <w:spacing w:val="-3"/>
        </w:rPr>
        <w:t>on bienes de dominio público:</w:t>
      </w:r>
    </w:p>
    <w:p w14:paraId="5A73F25A" w14:textId="33BBF710" w:rsidR="001B6A70" w:rsidRPr="001B6A70" w:rsidRDefault="001B6A70" w:rsidP="001B6A70">
      <w:pPr>
        <w:spacing w:before="120" w:after="120" w:line="360" w:lineRule="auto"/>
        <w:ind w:firstLine="708"/>
        <w:jc w:val="both"/>
        <w:rPr>
          <w:spacing w:val="-3"/>
        </w:rPr>
      </w:pPr>
      <w:r w:rsidRPr="001B6A70">
        <w:rPr>
          <w:spacing w:val="-3"/>
        </w:rPr>
        <w:t>1º</w:t>
      </w:r>
      <w:r>
        <w:rPr>
          <w:spacing w:val="-3"/>
        </w:rPr>
        <w:t>.</w:t>
      </w:r>
      <w:r w:rsidRPr="001B6A70">
        <w:rPr>
          <w:spacing w:val="-3"/>
        </w:rPr>
        <w:t xml:space="preserve"> Los destinados al uso público, como los caminos, canales, ríos, torrentes, puertos y puentes construidos por el Estado, las riberas, playas, radas y otros análogos.</w:t>
      </w:r>
    </w:p>
    <w:p w14:paraId="528D4B34" w14:textId="47EE1877" w:rsidR="004010DC" w:rsidRDefault="001B6A70" w:rsidP="001B6A70">
      <w:pPr>
        <w:spacing w:before="120" w:after="120" w:line="360" w:lineRule="auto"/>
        <w:ind w:firstLine="708"/>
        <w:jc w:val="both"/>
        <w:rPr>
          <w:spacing w:val="-3"/>
        </w:rPr>
      </w:pPr>
      <w:r w:rsidRPr="001B6A70">
        <w:rPr>
          <w:spacing w:val="-3"/>
        </w:rPr>
        <w:t>2º</w:t>
      </w:r>
      <w:r>
        <w:rPr>
          <w:spacing w:val="-3"/>
        </w:rPr>
        <w:t>.</w:t>
      </w:r>
      <w:r w:rsidRPr="001B6A70">
        <w:rPr>
          <w:spacing w:val="-3"/>
        </w:rPr>
        <w:t xml:space="preserve"> Los que pertenecen privativamente al Estado, sin ser de uso común, y están destinados a algún servicio público o al fomento de la riqueza nacional, como las murallas, fortalezas y demás obras de defensa del territorio, y las minas, mientras que no se otorgue su concesión</w:t>
      </w:r>
      <w:r w:rsidR="00591699">
        <w:rPr>
          <w:spacing w:val="-3"/>
        </w:rPr>
        <w:t>”</w:t>
      </w:r>
      <w:r w:rsidRPr="001B6A70">
        <w:rPr>
          <w:spacing w:val="-3"/>
        </w:rPr>
        <w:t>.</w:t>
      </w:r>
    </w:p>
    <w:p w14:paraId="5B8890D5" w14:textId="1EB8878D" w:rsidR="004010DC" w:rsidRDefault="00957F1F" w:rsidP="00B70281">
      <w:pPr>
        <w:spacing w:before="120" w:after="120" w:line="360" w:lineRule="auto"/>
        <w:ind w:firstLine="708"/>
        <w:jc w:val="both"/>
        <w:rPr>
          <w:spacing w:val="-3"/>
        </w:rPr>
      </w:pPr>
      <w:r>
        <w:rPr>
          <w:spacing w:val="-3"/>
        </w:rPr>
        <w:t xml:space="preserve">Aunque el precepto citado se refiera a los bienes de dominio público como pertenecientes al Estado, </w:t>
      </w:r>
      <w:r w:rsidR="00122D30">
        <w:rPr>
          <w:spacing w:val="-3"/>
        </w:rPr>
        <w:t>también las Comunidades Autónomas y las Entidades Locales son titulares de bienes de dominio público</w:t>
      </w:r>
      <w:r w:rsidR="006657F0">
        <w:rPr>
          <w:spacing w:val="-3"/>
        </w:rPr>
        <w:t>, de forma que hay carreteras estatales, autonómicas y provinciales o puertos estatales y autonómicos.</w:t>
      </w:r>
    </w:p>
    <w:p w14:paraId="2834E29F" w14:textId="0F047BDD" w:rsidR="00C06795" w:rsidRDefault="00C06795" w:rsidP="00B70281">
      <w:pPr>
        <w:spacing w:before="120" w:after="120" w:line="360" w:lineRule="auto"/>
        <w:ind w:firstLine="708"/>
        <w:jc w:val="both"/>
        <w:rPr>
          <w:spacing w:val="-3"/>
        </w:rPr>
      </w:pPr>
      <w:r>
        <w:rPr>
          <w:spacing w:val="-3"/>
        </w:rPr>
        <w:t>El Código Civil no hace referencia alguna a las Comunidades</w:t>
      </w:r>
      <w:r w:rsidR="00C20CE8">
        <w:rPr>
          <w:spacing w:val="-3"/>
        </w:rPr>
        <w:t xml:space="preserve"> Autónomas, </w:t>
      </w:r>
      <w:r w:rsidR="0090722B">
        <w:rPr>
          <w:spacing w:val="-3"/>
        </w:rPr>
        <w:t>y respecto de los bienes de dominio público local su artículo 344 dispone que “s</w:t>
      </w:r>
      <w:r w:rsidR="0090722B" w:rsidRPr="0090722B">
        <w:rPr>
          <w:spacing w:val="-3"/>
        </w:rPr>
        <w:t>on bienes de uso público, en las provincias y los pueblos, los caminos provinciales y los vecinales, las plazas, calles, fuentes y aguas públicas, los paseos y obras públicas de servicio general, costeadas por los mismos pueblos o provincias</w:t>
      </w:r>
      <w:r w:rsidR="0090722B">
        <w:rPr>
          <w:spacing w:val="-3"/>
        </w:rPr>
        <w:t>”</w:t>
      </w:r>
      <w:r w:rsidR="0090722B" w:rsidRPr="0090722B">
        <w:rPr>
          <w:spacing w:val="-3"/>
        </w:rPr>
        <w:t>.</w:t>
      </w:r>
    </w:p>
    <w:p w14:paraId="1BF39B60" w14:textId="24F0A949" w:rsidR="006657F0" w:rsidRDefault="006657F0" w:rsidP="00B70281">
      <w:pPr>
        <w:spacing w:before="120" w:after="120" w:line="360" w:lineRule="auto"/>
        <w:ind w:firstLine="708"/>
        <w:jc w:val="both"/>
        <w:rPr>
          <w:spacing w:val="-3"/>
        </w:rPr>
      </w:pPr>
      <w:r>
        <w:rPr>
          <w:spacing w:val="-3"/>
        </w:rPr>
        <w:t xml:space="preserve">No obstante, existen bienes demaniales </w:t>
      </w:r>
      <w:r w:rsidR="00E91A60">
        <w:rPr>
          <w:spacing w:val="-3"/>
        </w:rPr>
        <w:t>cuya titularidad es exclusiva de</w:t>
      </w:r>
      <w:r w:rsidR="005243C9">
        <w:rPr>
          <w:spacing w:val="-3"/>
        </w:rPr>
        <w:t xml:space="preserve"> una Administración</w:t>
      </w:r>
      <w:r w:rsidR="00E91A60">
        <w:rPr>
          <w:spacing w:val="-3"/>
        </w:rPr>
        <w:t xml:space="preserve"> territorial.</w:t>
      </w:r>
    </w:p>
    <w:p w14:paraId="3F9B2B3D" w14:textId="192DAFF8" w:rsidR="00E91A60" w:rsidRDefault="00E91A60" w:rsidP="00B70281">
      <w:pPr>
        <w:spacing w:before="120" w:after="120" w:line="360" w:lineRule="auto"/>
        <w:ind w:firstLine="708"/>
        <w:jc w:val="both"/>
        <w:rPr>
          <w:spacing w:val="-3"/>
        </w:rPr>
      </w:pPr>
      <w:r>
        <w:rPr>
          <w:spacing w:val="-3"/>
        </w:rPr>
        <w:t xml:space="preserve">Así ocurre con el demanio marítimo-terrestre, </w:t>
      </w:r>
      <w:r w:rsidR="00437431">
        <w:rPr>
          <w:spacing w:val="-3"/>
        </w:rPr>
        <w:t>al disponer el artículo 132.2 de la Constitución que “s</w:t>
      </w:r>
      <w:r w:rsidR="00437431" w:rsidRPr="00437431">
        <w:rPr>
          <w:spacing w:val="-3"/>
        </w:rPr>
        <w:t xml:space="preserve">on bienes de dominio público estatal los que determine la ley y, en todo </w:t>
      </w:r>
      <w:r w:rsidR="00437431" w:rsidRPr="00437431">
        <w:rPr>
          <w:spacing w:val="-3"/>
        </w:rPr>
        <w:lastRenderedPageBreak/>
        <w:t>caso, la zona marítimo-terrestre, las playas, el mar territorial y los recursos naturales de la zona económica y la plataforma continental</w:t>
      </w:r>
      <w:r w:rsidR="00437431">
        <w:rPr>
          <w:spacing w:val="-3"/>
        </w:rPr>
        <w:t>”</w:t>
      </w:r>
      <w:r w:rsidR="00437431" w:rsidRPr="00437431">
        <w:rPr>
          <w:spacing w:val="-3"/>
        </w:rPr>
        <w:t>.</w:t>
      </w:r>
    </w:p>
    <w:p w14:paraId="08C48B53" w14:textId="55E6EFA5" w:rsidR="00437431" w:rsidRDefault="00437431" w:rsidP="00B70281">
      <w:pPr>
        <w:spacing w:before="120" w:after="120" w:line="360" w:lineRule="auto"/>
        <w:ind w:firstLine="708"/>
        <w:jc w:val="both"/>
        <w:rPr>
          <w:spacing w:val="-3"/>
        </w:rPr>
      </w:pPr>
      <w:r>
        <w:rPr>
          <w:spacing w:val="-3"/>
        </w:rPr>
        <w:t xml:space="preserve">También es el caso de las vías pecuarias, </w:t>
      </w:r>
      <w:r w:rsidR="00753B92">
        <w:rPr>
          <w:spacing w:val="-3"/>
        </w:rPr>
        <w:t xml:space="preserve">que su Ley reguladora de 23 de marzo de 1995 </w:t>
      </w:r>
      <w:r w:rsidR="00861551">
        <w:rPr>
          <w:spacing w:val="-3"/>
        </w:rPr>
        <w:t>califica como bienes de dominio público de las Comunidades Autónomas.</w:t>
      </w:r>
    </w:p>
    <w:p w14:paraId="17846C67" w14:textId="31657E9E" w:rsidR="00CE51BC" w:rsidRDefault="00CE51BC" w:rsidP="00B70281">
      <w:pPr>
        <w:spacing w:before="120" w:after="120" w:line="360" w:lineRule="auto"/>
        <w:ind w:firstLine="708"/>
        <w:jc w:val="both"/>
        <w:rPr>
          <w:spacing w:val="-3"/>
        </w:rPr>
      </w:pPr>
      <w:r>
        <w:rPr>
          <w:spacing w:val="-3"/>
        </w:rPr>
        <w:t xml:space="preserve">En fin, son bienes de dominio público local los bienes comunales, que el artículo </w:t>
      </w:r>
      <w:r w:rsidR="00D325E3">
        <w:rPr>
          <w:spacing w:val="-3"/>
        </w:rPr>
        <w:t>79.3 de la Ley de Bases del Régimen Local de 2 de agosto de 1985 define como “</w:t>
      </w:r>
      <w:r w:rsidR="00D325E3" w:rsidRPr="00D325E3">
        <w:rPr>
          <w:spacing w:val="-3"/>
        </w:rPr>
        <w:t>aquellos cuyo aprovechamiento corresponda al común de los vecinos</w:t>
      </w:r>
      <w:r w:rsidR="00D325E3">
        <w:rPr>
          <w:spacing w:val="-3"/>
        </w:rPr>
        <w:t>”.</w:t>
      </w:r>
    </w:p>
    <w:p w14:paraId="3E6232EF" w14:textId="5243EE91" w:rsidR="00861551" w:rsidRDefault="00F22D71" w:rsidP="00B70281">
      <w:pPr>
        <w:spacing w:before="120" w:after="120" w:line="360" w:lineRule="auto"/>
        <w:ind w:firstLine="708"/>
        <w:jc w:val="both"/>
        <w:rPr>
          <w:spacing w:val="-3"/>
        </w:rPr>
      </w:pPr>
      <w:r>
        <w:rPr>
          <w:spacing w:val="-3"/>
        </w:rPr>
        <w:t xml:space="preserve">La regulación general de los bienes de dominio público se contiene en la Ley de Patrimonio de las Administraciones Públicas de 3 de noviembre de 2003, </w:t>
      </w:r>
      <w:r w:rsidR="00602E87">
        <w:rPr>
          <w:spacing w:val="-3"/>
        </w:rPr>
        <w:t xml:space="preserve">muchos de cuyos preceptos </w:t>
      </w:r>
      <w:r w:rsidR="00BD2E35">
        <w:rPr>
          <w:spacing w:val="-3"/>
        </w:rPr>
        <w:t xml:space="preserve">son básicos y, por ende, de aplicación general a todas las Administraciones Públicas, </w:t>
      </w:r>
      <w:r>
        <w:rPr>
          <w:spacing w:val="-3"/>
        </w:rPr>
        <w:t xml:space="preserve">en las leyes de patrimonio de las Comunidades Autónomas y en la Ley de Bases del Régimen Local y el Reglamento de Bienes de las Entidades Locales de </w:t>
      </w:r>
      <w:r w:rsidR="00C101C8">
        <w:rPr>
          <w:spacing w:val="-3"/>
        </w:rPr>
        <w:t>13 de junio de 1986.</w:t>
      </w:r>
    </w:p>
    <w:p w14:paraId="705DBC64" w14:textId="77777777" w:rsidR="006119EE" w:rsidRDefault="00C101C8" w:rsidP="00B70281">
      <w:pPr>
        <w:spacing w:before="120" w:after="120" w:line="360" w:lineRule="auto"/>
        <w:ind w:firstLine="708"/>
        <w:jc w:val="both"/>
        <w:rPr>
          <w:spacing w:val="-3"/>
        </w:rPr>
      </w:pPr>
      <w:r>
        <w:rPr>
          <w:spacing w:val="-3"/>
        </w:rPr>
        <w:t xml:space="preserve">Además, deben tenerse presentes las normas que regulan específicas categorías de bienes demaniales, como </w:t>
      </w:r>
      <w:r w:rsidR="006119EE">
        <w:rPr>
          <w:spacing w:val="-3"/>
        </w:rPr>
        <w:t>son para los estatales las siguientes:</w:t>
      </w:r>
    </w:p>
    <w:p w14:paraId="5D4BD12C" w14:textId="77777777" w:rsidR="006119EE" w:rsidRPr="002F3566" w:rsidRDefault="00C101C8" w:rsidP="002F3566">
      <w:pPr>
        <w:pStyle w:val="Prrafodelista"/>
        <w:numPr>
          <w:ilvl w:val="0"/>
          <w:numId w:val="32"/>
        </w:numPr>
        <w:spacing w:before="120" w:after="120" w:line="360" w:lineRule="auto"/>
        <w:ind w:left="993" w:hanging="284"/>
        <w:jc w:val="both"/>
        <w:rPr>
          <w:spacing w:val="-3"/>
        </w:rPr>
      </w:pPr>
      <w:r w:rsidRPr="002F3566">
        <w:rPr>
          <w:spacing w:val="-3"/>
        </w:rPr>
        <w:t>Ley de Costas de 28 de julio de 1988</w:t>
      </w:r>
      <w:r w:rsidR="006119EE" w:rsidRPr="002F3566">
        <w:rPr>
          <w:spacing w:val="-3"/>
        </w:rPr>
        <w:t>.</w:t>
      </w:r>
    </w:p>
    <w:p w14:paraId="6B442254" w14:textId="77777777" w:rsidR="006119EE" w:rsidRPr="002F3566" w:rsidRDefault="006119EE" w:rsidP="002F3566">
      <w:pPr>
        <w:pStyle w:val="Prrafodelista"/>
        <w:numPr>
          <w:ilvl w:val="0"/>
          <w:numId w:val="32"/>
        </w:numPr>
        <w:spacing w:before="120" w:after="120" w:line="360" w:lineRule="auto"/>
        <w:ind w:left="993" w:hanging="284"/>
        <w:jc w:val="both"/>
        <w:rPr>
          <w:spacing w:val="-3"/>
        </w:rPr>
      </w:pPr>
      <w:r w:rsidRPr="002F3566">
        <w:rPr>
          <w:spacing w:val="-3"/>
        </w:rPr>
        <w:t>T</w:t>
      </w:r>
      <w:r w:rsidR="00C101C8" w:rsidRPr="002F3566">
        <w:rPr>
          <w:spacing w:val="-3"/>
        </w:rPr>
        <w:t xml:space="preserve">exto refundido de la Ley de Aguas de </w:t>
      </w:r>
      <w:r w:rsidR="003343C0" w:rsidRPr="002F3566">
        <w:rPr>
          <w:spacing w:val="-3"/>
        </w:rPr>
        <w:t xml:space="preserve">20 </w:t>
      </w:r>
      <w:r w:rsidR="00D02AF6" w:rsidRPr="002F3566">
        <w:rPr>
          <w:spacing w:val="-3"/>
        </w:rPr>
        <w:t>de julio de 2001</w:t>
      </w:r>
      <w:r w:rsidRPr="002F3566">
        <w:rPr>
          <w:spacing w:val="-3"/>
        </w:rPr>
        <w:t>.</w:t>
      </w:r>
    </w:p>
    <w:p w14:paraId="7A0E57D4" w14:textId="77777777" w:rsidR="006119EE" w:rsidRPr="002F3566" w:rsidRDefault="006119EE" w:rsidP="002F3566">
      <w:pPr>
        <w:pStyle w:val="Prrafodelista"/>
        <w:numPr>
          <w:ilvl w:val="0"/>
          <w:numId w:val="32"/>
        </w:numPr>
        <w:spacing w:before="120" w:after="120" w:line="360" w:lineRule="auto"/>
        <w:ind w:left="993" w:hanging="284"/>
        <w:jc w:val="both"/>
        <w:rPr>
          <w:spacing w:val="-3"/>
        </w:rPr>
      </w:pPr>
      <w:r w:rsidRPr="002F3566">
        <w:rPr>
          <w:spacing w:val="-3"/>
        </w:rPr>
        <w:t>T</w:t>
      </w:r>
      <w:r w:rsidR="00200F53" w:rsidRPr="002F3566">
        <w:rPr>
          <w:spacing w:val="-3"/>
        </w:rPr>
        <w:t>exto refundido de la Ley de Puertos del Estado de 5 de septiembre de 2011</w:t>
      </w:r>
      <w:r w:rsidRPr="002F3566">
        <w:rPr>
          <w:spacing w:val="-3"/>
        </w:rPr>
        <w:t>.</w:t>
      </w:r>
    </w:p>
    <w:p w14:paraId="75090A7A" w14:textId="6C07AD56" w:rsidR="00C101C8" w:rsidRPr="002F3566" w:rsidRDefault="00200F53" w:rsidP="002F3566">
      <w:pPr>
        <w:pStyle w:val="Prrafodelista"/>
        <w:numPr>
          <w:ilvl w:val="0"/>
          <w:numId w:val="32"/>
        </w:numPr>
        <w:spacing w:before="120" w:after="120" w:line="360" w:lineRule="auto"/>
        <w:ind w:left="993" w:hanging="284"/>
        <w:jc w:val="both"/>
        <w:rPr>
          <w:spacing w:val="-3"/>
        </w:rPr>
      </w:pPr>
      <w:r w:rsidRPr="002F3566">
        <w:rPr>
          <w:spacing w:val="-3"/>
        </w:rPr>
        <w:t xml:space="preserve">Ley de Carreteras </w:t>
      </w:r>
      <w:r w:rsidR="004340F9" w:rsidRPr="002F3566">
        <w:rPr>
          <w:spacing w:val="-3"/>
        </w:rPr>
        <w:t>de 29 de septiembre de 2015.</w:t>
      </w:r>
    </w:p>
    <w:p w14:paraId="7D91A789" w14:textId="77F373EC" w:rsidR="005A4CCB" w:rsidRPr="002F3566" w:rsidRDefault="005A4CCB" w:rsidP="002F3566">
      <w:pPr>
        <w:pStyle w:val="Prrafodelista"/>
        <w:numPr>
          <w:ilvl w:val="0"/>
          <w:numId w:val="32"/>
        </w:numPr>
        <w:spacing w:before="120" w:after="120" w:line="360" w:lineRule="auto"/>
        <w:ind w:left="993" w:hanging="284"/>
        <w:jc w:val="both"/>
        <w:rPr>
          <w:spacing w:val="-3"/>
        </w:rPr>
      </w:pPr>
      <w:r w:rsidRPr="002F3566">
        <w:rPr>
          <w:spacing w:val="-3"/>
        </w:rPr>
        <w:t>Ley del Sector Ferroviario de 29 de septiembre de 2015.</w:t>
      </w:r>
    </w:p>
    <w:p w14:paraId="5073E69B" w14:textId="3E3BA2D6" w:rsidR="004340F9" w:rsidRPr="002F3566" w:rsidRDefault="004340F9" w:rsidP="002F3566">
      <w:pPr>
        <w:pStyle w:val="Prrafodelista"/>
        <w:numPr>
          <w:ilvl w:val="0"/>
          <w:numId w:val="32"/>
        </w:numPr>
        <w:spacing w:before="120" w:after="120" w:line="360" w:lineRule="auto"/>
        <w:ind w:left="993" w:hanging="284"/>
        <w:jc w:val="both"/>
        <w:rPr>
          <w:spacing w:val="-3"/>
        </w:rPr>
      </w:pPr>
      <w:r w:rsidRPr="002F3566">
        <w:rPr>
          <w:spacing w:val="-3"/>
        </w:rPr>
        <w:t>Ley de Minas de 21 de julio de 1973.</w:t>
      </w:r>
    </w:p>
    <w:p w14:paraId="10E2CB34" w14:textId="5C1B59DC" w:rsidR="004340F9" w:rsidRPr="002F3566" w:rsidRDefault="004D355D" w:rsidP="002F3566">
      <w:pPr>
        <w:pStyle w:val="Prrafodelista"/>
        <w:numPr>
          <w:ilvl w:val="0"/>
          <w:numId w:val="32"/>
        </w:numPr>
        <w:spacing w:before="120" w:after="120" w:line="360" w:lineRule="auto"/>
        <w:ind w:left="993" w:hanging="284"/>
        <w:jc w:val="both"/>
        <w:rPr>
          <w:spacing w:val="-3"/>
        </w:rPr>
      </w:pPr>
      <w:r w:rsidRPr="002F3566">
        <w:rPr>
          <w:spacing w:val="-3"/>
        </w:rPr>
        <w:t>Ley de Montes de 21 de noviembre de 2003.</w:t>
      </w:r>
    </w:p>
    <w:p w14:paraId="20533753" w14:textId="3000EE60" w:rsidR="004D355D" w:rsidRPr="002F3566" w:rsidRDefault="004D355D" w:rsidP="002F3566">
      <w:pPr>
        <w:pStyle w:val="Prrafodelista"/>
        <w:numPr>
          <w:ilvl w:val="0"/>
          <w:numId w:val="32"/>
        </w:numPr>
        <w:spacing w:before="120" w:after="120" w:line="360" w:lineRule="auto"/>
        <w:ind w:left="993" w:hanging="284"/>
        <w:jc w:val="both"/>
        <w:rPr>
          <w:spacing w:val="-3"/>
        </w:rPr>
      </w:pPr>
      <w:r w:rsidRPr="002F3566">
        <w:rPr>
          <w:spacing w:val="-3"/>
        </w:rPr>
        <w:t xml:space="preserve">Ley del Sector de Hidrocarburos de 7 de octubre de </w:t>
      </w:r>
      <w:r w:rsidR="005A4CCB" w:rsidRPr="002F3566">
        <w:rPr>
          <w:spacing w:val="-3"/>
        </w:rPr>
        <w:t>1998.</w:t>
      </w:r>
    </w:p>
    <w:p w14:paraId="2EC5B902" w14:textId="1B414CA3" w:rsidR="00CC3D59" w:rsidRDefault="00CC3D59" w:rsidP="002F3566">
      <w:pPr>
        <w:pStyle w:val="Prrafodelista"/>
        <w:numPr>
          <w:ilvl w:val="0"/>
          <w:numId w:val="32"/>
        </w:numPr>
        <w:spacing w:before="120" w:after="120" w:line="360" w:lineRule="auto"/>
        <w:ind w:left="993" w:hanging="284"/>
        <w:jc w:val="both"/>
        <w:rPr>
          <w:spacing w:val="-3"/>
        </w:rPr>
      </w:pPr>
      <w:r w:rsidRPr="002F3566">
        <w:rPr>
          <w:spacing w:val="-3"/>
        </w:rPr>
        <w:t>Ley General de Tel</w:t>
      </w:r>
      <w:r w:rsidR="002F3566" w:rsidRPr="002F3566">
        <w:rPr>
          <w:spacing w:val="-3"/>
        </w:rPr>
        <w:t>e</w:t>
      </w:r>
      <w:r w:rsidRPr="002F3566">
        <w:rPr>
          <w:spacing w:val="-3"/>
        </w:rPr>
        <w:t xml:space="preserve">comunicaciones de </w:t>
      </w:r>
      <w:r w:rsidR="002F3566" w:rsidRPr="002F3566">
        <w:rPr>
          <w:spacing w:val="-3"/>
        </w:rPr>
        <w:t>9 de mayo de 2014.</w:t>
      </w:r>
    </w:p>
    <w:p w14:paraId="4A967A88" w14:textId="77777777" w:rsidR="00602E87" w:rsidRPr="002F3566" w:rsidRDefault="00602E87" w:rsidP="00602E87">
      <w:pPr>
        <w:pStyle w:val="Prrafodelista"/>
        <w:numPr>
          <w:ilvl w:val="0"/>
          <w:numId w:val="32"/>
        </w:numPr>
        <w:spacing w:before="120" w:after="120" w:line="360" w:lineRule="auto"/>
        <w:ind w:left="993" w:hanging="284"/>
        <w:jc w:val="both"/>
        <w:rPr>
          <w:spacing w:val="-3"/>
        </w:rPr>
      </w:pPr>
      <w:r w:rsidRPr="002F3566">
        <w:rPr>
          <w:spacing w:val="-3"/>
        </w:rPr>
        <w:t>Ley de Patrimonio Nacional de 16 de junio de 1982.</w:t>
      </w:r>
    </w:p>
    <w:p w14:paraId="3325C229" w14:textId="255ABF95" w:rsidR="00602E87" w:rsidRPr="00602E87" w:rsidRDefault="00602E87" w:rsidP="00602E87">
      <w:pPr>
        <w:spacing w:before="120" w:after="120" w:line="360" w:lineRule="auto"/>
        <w:ind w:firstLine="708"/>
        <w:jc w:val="both"/>
        <w:rPr>
          <w:spacing w:val="-3"/>
        </w:rPr>
      </w:pPr>
      <w:r>
        <w:rPr>
          <w:spacing w:val="-3"/>
        </w:rPr>
        <w:t xml:space="preserve">El estudio detenido del régimen jurídico de los bienes de dominio público se realiza en los temas de Derecho Administrativo del programa, </w:t>
      </w:r>
      <w:r w:rsidR="00D6144B">
        <w:rPr>
          <w:spacing w:val="-3"/>
        </w:rPr>
        <w:t xml:space="preserve">por lo que baste decir aquí que el artículo </w:t>
      </w:r>
      <w:r w:rsidR="00B23D7C">
        <w:rPr>
          <w:spacing w:val="-3"/>
        </w:rPr>
        <w:t>5.1</w:t>
      </w:r>
      <w:r w:rsidR="00D6144B">
        <w:rPr>
          <w:spacing w:val="-3"/>
        </w:rPr>
        <w:t xml:space="preserve"> de la Ley de Patrimonio de las Administraciones Públicas dispone que </w:t>
      </w:r>
      <w:r w:rsidR="00B23D7C">
        <w:rPr>
          <w:spacing w:val="-3"/>
        </w:rPr>
        <w:t>“s</w:t>
      </w:r>
      <w:r w:rsidR="00B23D7C" w:rsidRPr="00B23D7C">
        <w:rPr>
          <w:spacing w:val="-3"/>
        </w:rPr>
        <w:t>on bienes y derechos de dominio público los que, siendo de titularidad pública, se encuentren afectados al uso general o al servicio público, así como aquellos a los que una ley otorgue expresamente el carácter de demaniales</w:t>
      </w:r>
      <w:r w:rsidR="00B23D7C">
        <w:rPr>
          <w:spacing w:val="-3"/>
        </w:rPr>
        <w:t>”.</w:t>
      </w:r>
    </w:p>
    <w:p w14:paraId="316ACC54" w14:textId="0B77A514" w:rsidR="00957F1F" w:rsidRDefault="00B4478B" w:rsidP="00B70281">
      <w:pPr>
        <w:spacing w:before="120" w:after="120" w:line="360" w:lineRule="auto"/>
        <w:ind w:firstLine="708"/>
        <w:jc w:val="both"/>
        <w:rPr>
          <w:spacing w:val="-3"/>
        </w:rPr>
      </w:pPr>
      <w:r>
        <w:rPr>
          <w:spacing w:val="-3"/>
        </w:rPr>
        <w:lastRenderedPageBreak/>
        <w:t>Finalmente, el artículo 341 del Código Civil dispone que “</w:t>
      </w:r>
      <w:r w:rsidR="00057CD2">
        <w:rPr>
          <w:spacing w:val="-3"/>
        </w:rPr>
        <w:t>l</w:t>
      </w:r>
      <w:r w:rsidR="00057CD2" w:rsidRPr="00057CD2">
        <w:rPr>
          <w:spacing w:val="-3"/>
        </w:rPr>
        <w:t>os bienes de dominio público, cuando dejen de estar destinados al uso general o a las necesidades de la defensa del territorio, pasan a formar parte de los bienes de propiedad del Estado</w:t>
      </w:r>
      <w:r w:rsidR="00B12D35">
        <w:rPr>
          <w:spacing w:val="-3"/>
        </w:rPr>
        <w:t>”</w:t>
      </w:r>
      <w:r w:rsidR="0006520A">
        <w:rPr>
          <w:spacing w:val="-3"/>
        </w:rPr>
        <w:t>, mientras que el artículo 69</w:t>
      </w:r>
      <w:r w:rsidR="00743284">
        <w:rPr>
          <w:spacing w:val="-3"/>
        </w:rPr>
        <w:t xml:space="preserve"> de la Ley de Patrimonio de las Administraciones Públicas dispone que “l</w:t>
      </w:r>
      <w:r w:rsidR="00743284" w:rsidRPr="00743284">
        <w:rPr>
          <w:spacing w:val="-3"/>
        </w:rPr>
        <w:t>os bienes y derechos demaniales perderán esta condición, adquiriendo la de patrimoniales, en los casos en que se produzca su desafectación, por dejar de destinarse al uso general o al servicio público</w:t>
      </w:r>
      <w:r w:rsidR="00743284">
        <w:rPr>
          <w:spacing w:val="-3"/>
        </w:rPr>
        <w:t>”</w:t>
      </w:r>
      <w:r w:rsidR="00743284" w:rsidRPr="00743284">
        <w:rPr>
          <w:spacing w:val="-3"/>
        </w:rPr>
        <w:t>.</w:t>
      </w:r>
    </w:p>
    <w:p w14:paraId="134EB228" w14:textId="011761D5" w:rsidR="00957F1F" w:rsidRDefault="00435174" w:rsidP="00B70281">
      <w:pPr>
        <w:spacing w:before="120" w:after="120" w:line="360" w:lineRule="auto"/>
        <w:ind w:firstLine="708"/>
        <w:jc w:val="both"/>
        <w:rPr>
          <w:spacing w:val="-3"/>
        </w:rPr>
      </w:pPr>
      <w:r>
        <w:rPr>
          <w:spacing w:val="-3"/>
        </w:rPr>
        <w:t>Los bienes que no son de dominio público son de propiedad privada</w:t>
      </w:r>
      <w:r w:rsidR="00E84403">
        <w:rPr>
          <w:spacing w:val="-3"/>
        </w:rPr>
        <w:t>, respecto de los que el artículo 345 del Código Civil dice que “s</w:t>
      </w:r>
      <w:r w:rsidR="00E84403" w:rsidRPr="00E84403">
        <w:rPr>
          <w:spacing w:val="-3"/>
        </w:rPr>
        <w:t>on bienes de propiedad privada, además de los patrimoniales del Estado, de la Provincia y del Municipio, los pertenecientes a particulares, individual o colectivamente</w:t>
      </w:r>
      <w:r w:rsidR="00E84403">
        <w:rPr>
          <w:spacing w:val="-3"/>
        </w:rPr>
        <w:t>”.</w:t>
      </w:r>
    </w:p>
    <w:p w14:paraId="7910CF43" w14:textId="443DA065" w:rsidR="00E84403" w:rsidRDefault="00E84403" w:rsidP="00B70281">
      <w:pPr>
        <w:spacing w:before="120" w:after="120" w:line="360" w:lineRule="auto"/>
        <w:ind w:firstLine="708"/>
        <w:jc w:val="both"/>
        <w:rPr>
          <w:spacing w:val="-3"/>
        </w:rPr>
      </w:pPr>
      <w:r>
        <w:rPr>
          <w:spacing w:val="-3"/>
        </w:rPr>
        <w:t>Los bienes de propiedad privada de las Administraciones Públicas son denominados bienes patrimoniales, disponiendo el artículo 4 de la Ley de Patrimonio de las Administraciones Públicas que “</w:t>
      </w:r>
      <w:r w:rsidR="007D6C2D">
        <w:rPr>
          <w:spacing w:val="-3"/>
        </w:rPr>
        <w:t>p</w:t>
      </w:r>
      <w:r w:rsidR="007D6C2D" w:rsidRPr="007D6C2D">
        <w:rPr>
          <w:spacing w:val="-3"/>
        </w:rPr>
        <w:t>or razón del régimen jurídico al que están sujetos, los bienes y derechos que integran el patrimonio de las Administraciones públicas pueden ser de dominio público o demaniales y de dominio privado o patrimoniales</w:t>
      </w:r>
      <w:r w:rsidR="007D6C2D">
        <w:rPr>
          <w:spacing w:val="-3"/>
        </w:rPr>
        <w:t>”.</w:t>
      </w:r>
    </w:p>
    <w:p w14:paraId="0B3F0ED2" w14:textId="19B8C0AD" w:rsidR="007D6C2D" w:rsidRDefault="007D6C2D" w:rsidP="00B70281">
      <w:pPr>
        <w:spacing w:before="120" w:after="120" w:line="360" w:lineRule="auto"/>
        <w:ind w:firstLine="708"/>
        <w:jc w:val="both"/>
        <w:rPr>
          <w:spacing w:val="-3"/>
        </w:rPr>
      </w:pPr>
      <w:r>
        <w:rPr>
          <w:spacing w:val="-3"/>
        </w:rPr>
        <w:t xml:space="preserve">Por su parte, </w:t>
      </w:r>
      <w:r w:rsidR="0020508A">
        <w:rPr>
          <w:spacing w:val="-3"/>
        </w:rPr>
        <w:t xml:space="preserve">el artículo </w:t>
      </w:r>
      <w:r w:rsidR="00126E0C">
        <w:rPr>
          <w:spacing w:val="-3"/>
        </w:rPr>
        <w:t>340 del Código Civil prevé que “t</w:t>
      </w:r>
      <w:r w:rsidR="00126E0C" w:rsidRPr="00126E0C">
        <w:rPr>
          <w:spacing w:val="-3"/>
        </w:rPr>
        <w:t xml:space="preserve">odos los demás bienes pertenecientes al Estado, en que no concurran las circunstancias expresadas en el artículo </w:t>
      </w:r>
      <w:r w:rsidR="00126E0C">
        <w:rPr>
          <w:spacing w:val="-3"/>
        </w:rPr>
        <w:t>(339, antes citado)</w:t>
      </w:r>
      <w:r w:rsidR="00126E0C" w:rsidRPr="00126E0C">
        <w:rPr>
          <w:spacing w:val="-3"/>
        </w:rPr>
        <w:t>, tienen el carácter de propiedad privada</w:t>
      </w:r>
      <w:r w:rsidR="00126E0C">
        <w:rPr>
          <w:spacing w:val="-3"/>
        </w:rPr>
        <w:t xml:space="preserve">”, añadiendo el artículo </w:t>
      </w:r>
      <w:r w:rsidR="0020508A">
        <w:rPr>
          <w:spacing w:val="-3"/>
        </w:rPr>
        <w:t>343 del Código Civil dispone que “</w:t>
      </w:r>
      <w:r w:rsidR="00126E0C">
        <w:rPr>
          <w:spacing w:val="-3"/>
        </w:rPr>
        <w:t>l</w:t>
      </w:r>
      <w:r w:rsidR="0020508A" w:rsidRPr="0020508A">
        <w:rPr>
          <w:spacing w:val="-3"/>
        </w:rPr>
        <w:t>os bienes de las provincias y de los pueblos se dividen en bienes de uso público y bienes patrimoniales</w:t>
      </w:r>
      <w:r w:rsidR="00126E0C">
        <w:rPr>
          <w:spacing w:val="-3"/>
        </w:rPr>
        <w:t>”</w:t>
      </w:r>
      <w:r w:rsidR="003169D5">
        <w:rPr>
          <w:spacing w:val="-3"/>
        </w:rPr>
        <w:t xml:space="preserve">, indicando el artículo 344 que </w:t>
      </w:r>
      <w:r w:rsidR="00051416">
        <w:rPr>
          <w:spacing w:val="-3"/>
        </w:rPr>
        <w:t>“t</w:t>
      </w:r>
      <w:r w:rsidR="00051416" w:rsidRPr="00051416">
        <w:rPr>
          <w:spacing w:val="-3"/>
        </w:rPr>
        <w:t xml:space="preserve">odos los demás bienes </w:t>
      </w:r>
      <w:r w:rsidR="00051416">
        <w:rPr>
          <w:spacing w:val="-3"/>
        </w:rPr>
        <w:t>(</w:t>
      </w:r>
      <w:r w:rsidR="00051416" w:rsidRPr="0020508A">
        <w:rPr>
          <w:spacing w:val="-3"/>
        </w:rPr>
        <w:t xml:space="preserve">de las provincias y de los pueblos </w:t>
      </w:r>
      <w:r w:rsidR="00051416" w:rsidRPr="00051416">
        <w:rPr>
          <w:spacing w:val="-3"/>
        </w:rPr>
        <w:t xml:space="preserve">que </w:t>
      </w:r>
      <w:r w:rsidR="00051416">
        <w:rPr>
          <w:spacing w:val="-3"/>
        </w:rPr>
        <w:t>no sean de uso público)</w:t>
      </w:r>
      <w:r w:rsidR="00051416" w:rsidRPr="00051416">
        <w:rPr>
          <w:spacing w:val="-3"/>
        </w:rPr>
        <w:t xml:space="preserve"> son patrimoniales y se regirán por las disposiciones de este Código, salvo lo dispuesto en leyes especiales</w:t>
      </w:r>
      <w:r w:rsidR="00051416">
        <w:rPr>
          <w:spacing w:val="-3"/>
        </w:rPr>
        <w:t>”</w:t>
      </w:r>
      <w:r w:rsidR="00051416" w:rsidRPr="00051416">
        <w:rPr>
          <w:spacing w:val="-3"/>
        </w:rPr>
        <w:t>.</w:t>
      </w:r>
    </w:p>
    <w:p w14:paraId="09F76A9A" w14:textId="73C14692" w:rsidR="004010DC" w:rsidRDefault="004010DC" w:rsidP="00B70281">
      <w:pPr>
        <w:spacing w:before="120" w:after="120" w:line="360" w:lineRule="auto"/>
        <w:ind w:firstLine="708"/>
        <w:jc w:val="both"/>
        <w:rPr>
          <w:spacing w:val="-3"/>
        </w:rPr>
      </w:pPr>
    </w:p>
    <w:p w14:paraId="58BD4AD2" w14:textId="1D1BDAED" w:rsidR="004010DC" w:rsidRPr="004D3053" w:rsidRDefault="004D3053" w:rsidP="00B70281">
      <w:pPr>
        <w:spacing w:before="120" w:after="120" w:line="360" w:lineRule="auto"/>
        <w:ind w:firstLine="708"/>
        <w:jc w:val="both"/>
        <w:rPr>
          <w:b/>
          <w:bCs/>
          <w:spacing w:val="-3"/>
        </w:rPr>
      </w:pPr>
      <w:r w:rsidRPr="004D3053">
        <w:rPr>
          <w:b/>
          <w:bCs/>
          <w:spacing w:val="-3"/>
        </w:rPr>
        <w:t>Otras clasificaciones.</w:t>
      </w:r>
    </w:p>
    <w:p w14:paraId="31002301" w14:textId="1D45825A" w:rsidR="004010DC" w:rsidRDefault="00CF06E5" w:rsidP="00B70281">
      <w:pPr>
        <w:spacing w:before="120" w:after="120" w:line="360" w:lineRule="auto"/>
        <w:ind w:firstLine="708"/>
        <w:jc w:val="both"/>
        <w:rPr>
          <w:spacing w:val="-3"/>
        </w:rPr>
      </w:pPr>
      <w:r>
        <w:rPr>
          <w:spacing w:val="-3"/>
        </w:rPr>
        <w:t>Existen muchas clasificaciones de las cosas que tienen trascendencia normativa y que paso a analizar.</w:t>
      </w:r>
    </w:p>
    <w:p w14:paraId="48C40CD9" w14:textId="5D27132B" w:rsidR="00200A37" w:rsidRPr="00CF06E5" w:rsidRDefault="00200A37" w:rsidP="00CF06E5">
      <w:pPr>
        <w:pStyle w:val="Prrafodelista"/>
        <w:numPr>
          <w:ilvl w:val="0"/>
          <w:numId w:val="33"/>
        </w:numPr>
        <w:spacing w:before="120" w:after="120" w:line="360" w:lineRule="auto"/>
        <w:ind w:left="993" w:hanging="284"/>
        <w:jc w:val="both"/>
        <w:rPr>
          <w:spacing w:val="-3"/>
        </w:rPr>
      </w:pPr>
      <w:r w:rsidRPr="00CF06E5">
        <w:rPr>
          <w:spacing w:val="-3"/>
        </w:rPr>
        <w:t>Cosas consumibles y no consumibles.</w:t>
      </w:r>
    </w:p>
    <w:p w14:paraId="3F1741D2" w14:textId="09374BB0" w:rsidR="00200A37" w:rsidRPr="00CF06E5" w:rsidRDefault="00200A37" w:rsidP="00CF06E5">
      <w:pPr>
        <w:pStyle w:val="Prrafodelista"/>
        <w:spacing w:before="120" w:after="120" w:line="360" w:lineRule="auto"/>
        <w:ind w:left="993" w:firstLine="283"/>
        <w:jc w:val="both"/>
        <w:rPr>
          <w:spacing w:val="-3"/>
        </w:rPr>
      </w:pPr>
      <w:r w:rsidRPr="00CF06E5">
        <w:rPr>
          <w:spacing w:val="-3"/>
        </w:rPr>
        <w:t>El artículo 337 del Código Civil establece que “los bienes muebles son fungibles o no fungibles.</w:t>
      </w:r>
      <w:r w:rsidR="00CF06E5">
        <w:rPr>
          <w:spacing w:val="-3"/>
        </w:rPr>
        <w:t xml:space="preserve"> </w:t>
      </w:r>
      <w:r w:rsidRPr="00CF06E5">
        <w:rPr>
          <w:spacing w:val="-3"/>
        </w:rPr>
        <w:t>A la primera especie pertenecen aquellos de que no puede hacerse el uso adecuado a su naturaleza sin que se consuman; a la segunda especie corresponden los demás”.</w:t>
      </w:r>
    </w:p>
    <w:p w14:paraId="0D780F4A" w14:textId="5B5CEC13" w:rsidR="004010DC" w:rsidRPr="00CF06E5" w:rsidRDefault="00200A37" w:rsidP="00CF06E5">
      <w:pPr>
        <w:pStyle w:val="Prrafodelista"/>
        <w:spacing w:before="120" w:after="120" w:line="360" w:lineRule="auto"/>
        <w:ind w:left="993" w:firstLine="283"/>
        <w:jc w:val="both"/>
        <w:rPr>
          <w:spacing w:val="-3"/>
        </w:rPr>
      </w:pPr>
      <w:r w:rsidRPr="00CF06E5">
        <w:rPr>
          <w:spacing w:val="-3"/>
        </w:rPr>
        <w:lastRenderedPageBreak/>
        <w:t>En realidad, este precepto no hace referencia a las cosas fungibles y no fungibles, sino a la distinción entre consumibles y no consumibles.</w:t>
      </w:r>
    </w:p>
    <w:p w14:paraId="75F3951F" w14:textId="1869304F" w:rsidR="004D3053" w:rsidRPr="00CF06E5" w:rsidRDefault="00200A37" w:rsidP="00CF06E5">
      <w:pPr>
        <w:pStyle w:val="Prrafodelista"/>
        <w:spacing w:before="120" w:after="120" w:line="360" w:lineRule="auto"/>
        <w:ind w:left="993" w:firstLine="283"/>
        <w:jc w:val="both"/>
        <w:rPr>
          <w:spacing w:val="-3"/>
        </w:rPr>
      </w:pPr>
      <w:r w:rsidRPr="00CF06E5">
        <w:rPr>
          <w:spacing w:val="-3"/>
        </w:rPr>
        <w:t>Las cosas consumibles no pueden ser objeto de relaciones patrimoniales que exigen un uso reiterado, como un arrendamiento o un usufructo.</w:t>
      </w:r>
    </w:p>
    <w:p w14:paraId="0D670C9C" w14:textId="68EF36D0" w:rsidR="004D3053" w:rsidRPr="00CF06E5" w:rsidRDefault="00200A37" w:rsidP="00CF06E5">
      <w:pPr>
        <w:pStyle w:val="Prrafodelista"/>
        <w:numPr>
          <w:ilvl w:val="0"/>
          <w:numId w:val="33"/>
        </w:numPr>
        <w:spacing w:before="120" w:after="120" w:line="360" w:lineRule="auto"/>
        <w:ind w:left="993" w:hanging="284"/>
        <w:jc w:val="both"/>
        <w:rPr>
          <w:spacing w:val="-3"/>
        </w:rPr>
      </w:pPr>
      <w:r w:rsidRPr="00CF06E5">
        <w:rPr>
          <w:spacing w:val="-3"/>
        </w:rPr>
        <w:t>Cosas fungibles y no fungibles.</w:t>
      </w:r>
    </w:p>
    <w:p w14:paraId="17CE3345" w14:textId="45F8C386" w:rsidR="002808D1" w:rsidRPr="00CF06E5" w:rsidRDefault="002808D1" w:rsidP="00CF06E5">
      <w:pPr>
        <w:pStyle w:val="Prrafodelista"/>
        <w:spacing w:before="120" w:after="120" w:line="360" w:lineRule="auto"/>
        <w:ind w:left="993" w:firstLine="283"/>
        <w:jc w:val="both"/>
        <w:rPr>
          <w:spacing w:val="-3"/>
        </w:rPr>
      </w:pPr>
      <w:r w:rsidRPr="00CF06E5">
        <w:rPr>
          <w:spacing w:val="-3"/>
        </w:rPr>
        <w:t>Las cosas fungibles son aquéllas que en el tráfico jurídico se tratan de manera homogénea y equivalente, lo que lleva a que puedan ser sustituidas, pues vienen determinadas por su peso, número y medida, tal y como prevé el artículo 1452 del Código Civil. Así ocurre, por ejemplo, con los distintos ejemplares de la misma edición de un libro.</w:t>
      </w:r>
    </w:p>
    <w:p w14:paraId="431BD0E4" w14:textId="1F2C8039" w:rsidR="009038E8" w:rsidRPr="00CF06E5" w:rsidRDefault="009038E8" w:rsidP="00CF06E5">
      <w:pPr>
        <w:pStyle w:val="Prrafodelista"/>
        <w:spacing w:before="120" w:after="120" w:line="360" w:lineRule="auto"/>
        <w:ind w:left="993" w:firstLine="283"/>
        <w:jc w:val="both"/>
        <w:rPr>
          <w:spacing w:val="-3"/>
        </w:rPr>
      </w:pPr>
      <w:r w:rsidRPr="00CF06E5">
        <w:rPr>
          <w:spacing w:val="-3"/>
        </w:rPr>
        <w:t xml:space="preserve">En cambio, las cosas no fungibles no son sustituibles, por cuanto que no hay otra equivalente en el tráfico que pueda ocupar su lugar, al tratarse de bienes únicos. Así ocurre, con ejemplo, </w:t>
      </w:r>
      <w:r w:rsidR="00A101AF">
        <w:rPr>
          <w:spacing w:val="-3"/>
        </w:rPr>
        <w:t xml:space="preserve">con </w:t>
      </w:r>
      <w:r w:rsidRPr="00CF06E5">
        <w:rPr>
          <w:spacing w:val="-3"/>
        </w:rPr>
        <w:t>el manuscrito de un libro.</w:t>
      </w:r>
    </w:p>
    <w:p w14:paraId="4D891D65" w14:textId="7256F601" w:rsidR="009038E8" w:rsidRPr="00CF06E5" w:rsidRDefault="00E457B6" w:rsidP="00E457B6">
      <w:pPr>
        <w:pStyle w:val="Prrafodelista"/>
        <w:spacing w:before="120" w:after="120" w:line="360" w:lineRule="auto"/>
        <w:ind w:left="993" w:firstLine="283"/>
        <w:jc w:val="both"/>
        <w:rPr>
          <w:spacing w:val="-3"/>
        </w:rPr>
      </w:pPr>
      <w:r>
        <w:rPr>
          <w:spacing w:val="-3"/>
        </w:rPr>
        <w:t>E</w:t>
      </w:r>
      <w:r w:rsidR="009038E8" w:rsidRPr="00CF06E5">
        <w:rPr>
          <w:spacing w:val="-3"/>
        </w:rPr>
        <w:t xml:space="preserve">l dinero </w:t>
      </w:r>
      <w:r w:rsidR="00A101AF">
        <w:rPr>
          <w:spacing w:val="-3"/>
        </w:rPr>
        <w:t xml:space="preserve">es </w:t>
      </w:r>
      <w:r w:rsidR="009038E8" w:rsidRPr="00CF06E5">
        <w:rPr>
          <w:spacing w:val="-3"/>
        </w:rPr>
        <w:t>la cosa fungible por excelencia</w:t>
      </w:r>
      <w:r>
        <w:rPr>
          <w:spacing w:val="-3"/>
        </w:rPr>
        <w:t>.</w:t>
      </w:r>
    </w:p>
    <w:p w14:paraId="203997F7" w14:textId="6078D7B5" w:rsidR="009038E8" w:rsidRPr="00CF06E5" w:rsidRDefault="009038E8" w:rsidP="00CF06E5">
      <w:pPr>
        <w:pStyle w:val="Prrafodelista"/>
        <w:numPr>
          <w:ilvl w:val="0"/>
          <w:numId w:val="33"/>
        </w:numPr>
        <w:spacing w:before="120" w:after="120" w:line="360" w:lineRule="auto"/>
        <w:ind w:left="993" w:hanging="284"/>
        <w:jc w:val="both"/>
        <w:rPr>
          <w:spacing w:val="-3"/>
        </w:rPr>
      </w:pPr>
      <w:r w:rsidRPr="00CF06E5">
        <w:rPr>
          <w:spacing w:val="-3"/>
        </w:rPr>
        <w:t>Cosas genéricas y específicas.</w:t>
      </w:r>
    </w:p>
    <w:p w14:paraId="1BB9872D" w14:textId="5BE2F25C" w:rsidR="00834CD6" w:rsidRPr="00CF06E5" w:rsidRDefault="009038E8" w:rsidP="00CF06E5">
      <w:pPr>
        <w:pStyle w:val="Prrafodelista"/>
        <w:spacing w:before="120" w:after="120" w:line="360" w:lineRule="auto"/>
        <w:ind w:left="993" w:firstLine="283"/>
        <w:jc w:val="both"/>
        <w:rPr>
          <w:spacing w:val="-3"/>
        </w:rPr>
      </w:pPr>
      <w:r w:rsidRPr="00CF06E5">
        <w:rPr>
          <w:spacing w:val="-3"/>
        </w:rPr>
        <w:t xml:space="preserve">Las cosas genéricas son las que tienen rasgos comunes a otras cosas semejantes, respecto de las cuales no pueden individualizarse, </w:t>
      </w:r>
      <w:r w:rsidR="004647FF">
        <w:rPr>
          <w:spacing w:val="-3"/>
        </w:rPr>
        <w:t xml:space="preserve">como ocurre </w:t>
      </w:r>
      <w:r w:rsidR="00834CD6" w:rsidRPr="00CF06E5">
        <w:rPr>
          <w:spacing w:val="-3"/>
        </w:rPr>
        <w:t>con un</w:t>
      </w:r>
      <w:r w:rsidR="004647FF">
        <w:rPr>
          <w:spacing w:val="-3"/>
        </w:rPr>
        <w:t>a oveja</w:t>
      </w:r>
      <w:r w:rsidR="00834CD6" w:rsidRPr="00CF06E5">
        <w:rPr>
          <w:spacing w:val="-3"/>
        </w:rPr>
        <w:t xml:space="preserve"> cualquiera de un rebaño.</w:t>
      </w:r>
    </w:p>
    <w:p w14:paraId="23A25DB8" w14:textId="226A133B" w:rsidR="009038E8" w:rsidRPr="00CF06E5" w:rsidRDefault="00834CD6" w:rsidP="00CF06E5">
      <w:pPr>
        <w:pStyle w:val="Prrafodelista"/>
        <w:spacing w:before="120" w:after="120" w:line="360" w:lineRule="auto"/>
        <w:ind w:left="993" w:firstLine="283"/>
        <w:jc w:val="both"/>
        <w:rPr>
          <w:spacing w:val="-3"/>
        </w:rPr>
      </w:pPr>
      <w:r w:rsidRPr="00CF06E5">
        <w:rPr>
          <w:spacing w:val="-3"/>
        </w:rPr>
        <w:t xml:space="preserve">En cambio, </w:t>
      </w:r>
      <w:r w:rsidR="009038E8" w:rsidRPr="00CF06E5">
        <w:rPr>
          <w:spacing w:val="-3"/>
        </w:rPr>
        <w:t>son cosas específicas las</w:t>
      </w:r>
      <w:r w:rsidRPr="00CF06E5">
        <w:rPr>
          <w:spacing w:val="-3"/>
        </w:rPr>
        <w:t xml:space="preserve"> </w:t>
      </w:r>
      <w:r w:rsidR="009038E8" w:rsidRPr="00CF06E5">
        <w:rPr>
          <w:spacing w:val="-3"/>
        </w:rPr>
        <w:t>que tienen características particulares que permiten que se individualicen respecto a otras del mismo género</w:t>
      </w:r>
      <w:r w:rsidR="004647FF">
        <w:rPr>
          <w:spacing w:val="-3"/>
        </w:rPr>
        <w:t>, como ocurre</w:t>
      </w:r>
      <w:r w:rsidRPr="00CF06E5">
        <w:rPr>
          <w:spacing w:val="-3"/>
        </w:rPr>
        <w:t xml:space="preserve"> con un toro de lidia de una divisa concreta y con un determinado nombre y número.</w:t>
      </w:r>
    </w:p>
    <w:p w14:paraId="082C723E" w14:textId="555E256A" w:rsidR="00200A37" w:rsidRPr="00CF06E5" w:rsidRDefault="006A7736" w:rsidP="00CF06E5">
      <w:pPr>
        <w:pStyle w:val="Prrafodelista"/>
        <w:numPr>
          <w:ilvl w:val="0"/>
          <w:numId w:val="33"/>
        </w:numPr>
        <w:spacing w:before="120" w:after="120" w:line="360" w:lineRule="auto"/>
        <w:ind w:left="993" w:hanging="284"/>
        <w:jc w:val="both"/>
        <w:rPr>
          <w:spacing w:val="-3"/>
        </w:rPr>
      </w:pPr>
      <w:r w:rsidRPr="00CF06E5">
        <w:rPr>
          <w:spacing w:val="-3"/>
        </w:rPr>
        <w:t>Cosas divisibles y no divisibles.</w:t>
      </w:r>
    </w:p>
    <w:p w14:paraId="3D4BC3A4" w14:textId="423A5CE7" w:rsidR="00200A37" w:rsidRPr="00CF06E5" w:rsidRDefault="006A7736" w:rsidP="00CF06E5">
      <w:pPr>
        <w:pStyle w:val="Prrafodelista"/>
        <w:spacing w:before="120" w:after="120" w:line="360" w:lineRule="auto"/>
        <w:ind w:left="993" w:firstLine="283"/>
        <w:jc w:val="both"/>
        <w:rPr>
          <w:spacing w:val="-3"/>
        </w:rPr>
      </w:pPr>
      <w:r w:rsidRPr="00CF06E5">
        <w:rPr>
          <w:spacing w:val="-3"/>
        </w:rPr>
        <w:t>Se habla de cosa divisible en sentido funcional cuando las partes resultantes de la división tienen la misma función que la totalidad, como ocurre con la división de una finca rústica que produce fincas, aunque de menor tamaño. Por el contrario, la cosa es indivisible en sentido funcional cuando su división proporciona elementos que no pueden cumplir la misma función que la totalidad, como ocurre con un automóvil.</w:t>
      </w:r>
    </w:p>
    <w:p w14:paraId="67AE1868" w14:textId="4A30B192" w:rsidR="006A7736" w:rsidRPr="00CF06E5" w:rsidRDefault="006A7736" w:rsidP="00CF06E5">
      <w:pPr>
        <w:pStyle w:val="Prrafodelista"/>
        <w:spacing w:before="120" w:after="120" w:line="360" w:lineRule="auto"/>
        <w:ind w:left="993" w:firstLine="283"/>
        <w:jc w:val="both"/>
        <w:rPr>
          <w:spacing w:val="-3"/>
        </w:rPr>
      </w:pPr>
      <w:r w:rsidRPr="00CF06E5">
        <w:rPr>
          <w:spacing w:val="-3"/>
        </w:rPr>
        <w:t>Se habla de cosa jurídicamente indivisible cuando el ordenamiento prohíbe la división de lo que es funcional y materialmente divisible, como ocurre con la unidad mínima de cultivo o la parcela mínima edificable.</w:t>
      </w:r>
    </w:p>
    <w:p w14:paraId="256DBD66" w14:textId="0F842D9C" w:rsidR="00834CD6" w:rsidRPr="00CF06E5" w:rsidRDefault="00834CD6" w:rsidP="00CF06E5">
      <w:pPr>
        <w:pStyle w:val="Prrafodelista"/>
        <w:numPr>
          <w:ilvl w:val="0"/>
          <w:numId w:val="33"/>
        </w:numPr>
        <w:spacing w:before="120" w:after="120" w:line="360" w:lineRule="auto"/>
        <w:ind w:left="993" w:hanging="284"/>
        <w:jc w:val="both"/>
        <w:rPr>
          <w:spacing w:val="-3"/>
        </w:rPr>
      </w:pPr>
      <w:r w:rsidRPr="00CF06E5">
        <w:rPr>
          <w:spacing w:val="-3"/>
        </w:rPr>
        <w:t>Cosas presentes y futuras.</w:t>
      </w:r>
    </w:p>
    <w:p w14:paraId="4B35A1B0" w14:textId="77777777" w:rsidR="009F4B25" w:rsidRPr="00CF06E5" w:rsidRDefault="00834CD6" w:rsidP="00CF06E5">
      <w:pPr>
        <w:pStyle w:val="Prrafodelista"/>
        <w:spacing w:before="120" w:after="120" w:line="360" w:lineRule="auto"/>
        <w:ind w:left="993" w:firstLine="283"/>
        <w:jc w:val="both"/>
        <w:rPr>
          <w:spacing w:val="-3"/>
        </w:rPr>
      </w:pPr>
      <w:r w:rsidRPr="00CF06E5">
        <w:rPr>
          <w:spacing w:val="-3"/>
        </w:rPr>
        <w:lastRenderedPageBreak/>
        <w:t>Las cosas presentes son aquellas que tienen una existencia real en el momento</w:t>
      </w:r>
      <w:r w:rsidR="009F4B25" w:rsidRPr="00CF06E5">
        <w:rPr>
          <w:spacing w:val="-3"/>
        </w:rPr>
        <w:t xml:space="preserve"> </w:t>
      </w:r>
      <w:r w:rsidRPr="00CF06E5">
        <w:rPr>
          <w:spacing w:val="-3"/>
        </w:rPr>
        <w:t>de perfeccionarse el contrato del que son objeto</w:t>
      </w:r>
      <w:r w:rsidR="009F4B25" w:rsidRPr="00CF06E5">
        <w:rPr>
          <w:spacing w:val="-3"/>
        </w:rPr>
        <w:t>, mientras que l</w:t>
      </w:r>
      <w:r w:rsidRPr="00CF06E5">
        <w:rPr>
          <w:spacing w:val="-3"/>
        </w:rPr>
        <w:t>as futuras no existen en ese momento.</w:t>
      </w:r>
    </w:p>
    <w:p w14:paraId="526EDE35" w14:textId="55B8BE07" w:rsidR="009F4B25" w:rsidRPr="00CF06E5" w:rsidRDefault="009F4B25" w:rsidP="00CF06E5">
      <w:pPr>
        <w:pStyle w:val="Prrafodelista"/>
        <w:spacing w:before="120" w:after="120" w:line="360" w:lineRule="auto"/>
        <w:ind w:left="993" w:firstLine="283"/>
        <w:jc w:val="both"/>
        <w:rPr>
          <w:spacing w:val="-3"/>
        </w:rPr>
      </w:pPr>
      <w:r w:rsidRPr="00CF06E5">
        <w:rPr>
          <w:spacing w:val="-3"/>
        </w:rPr>
        <w:t>Dispone el artículo 1271 del Código Civil que “pueden ser objeto de contrato todas las cosas que no están fuera del comercio de los hombres, aun las futuras”</w:t>
      </w:r>
      <w:r w:rsidR="00F2337A">
        <w:rPr>
          <w:spacing w:val="-3"/>
        </w:rPr>
        <w:t>,</w:t>
      </w:r>
      <w:r w:rsidRPr="00CF06E5">
        <w:rPr>
          <w:spacing w:val="-3"/>
        </w:rPr>
        <w:t xml:space="preserve"> </w:t>
      </w:r>
      <w:r w:rsidR="00601DC8">
        <w:rPr>
          <w:spacing w:val="-3"/>
        </w:rPr>
        <w:t>como ocurre con</w:t>
      </w:r>
      <w:r w:rsidRPr="00CF06E5">
        <w:rPr>
          <w:spacing w:val="-3"/>
        </w:rPr>
        <w:t xml:space="preserve"> la permuta de solar por obra a edificar en él.</w:t>
      </w:r>
    </w:p>
    <w:p w14:paraId="06CBDEF7" w14:textId="77777777" w:rsidR="00CF06E5" w:rsidRPr="00CF06E5" w:rsidRDefault="00CF06E5" w:rsidP="00CF06E5">
      <w:pPr>
        <w:pStyle w:val="Prrafodelista"/>
        <w:numPr>
          <w:ilvl w:val="0"/>
          <w:numId w:val="33"/>
        </w:numPr>
        <w:spacing w:before="120" w:after="120" w:line="360" w:lineRule="auto"/>
        <w:ind w:left="993" w:hanging="284"/>
        <w:jc w:val="both"/>
        <w:rPr>
          <w:spacing w:val="-3"/>
        </w:rPr>
      </w:pPr>
      <w:r w:rsidRPr="00CF06E5">
        <w:rPr>
          <w:spacing w:val="-3"/>
        </w:rPr>
        <w:t>Cosas dentro y fuera del comercio.</w:t>
      </w:r>
    </w:p>
    <w:p w14:paraId="57AD32C7" w14:textId="77777777" w:rsidR="00CF06E5" w:rsidRPr="00CF06E5" w:rsidRDefault="00CF06E5" w:rsidP="00CF06E5">
      <w:pPr>
        <w:pStyle w:val="Prrafodelista"/>
        <w:spacing w:before="120" w:after="120" w:line="360" w:lineRule="auto"/>
        <w:ind w:left="993" w:firstLine="283"/>
        <w:jc w:val="both"/>
        <w:rPr>
          <w:spacing w:val="-3"/>
        </w:rPr>
      </w:pPr>
      <w:r w:rsidRPr="00CF06E5">
        <w:rPr>
          <w:spacing w:val="-3"/>
        </w:rPr>
        <w:t xml:space="preserve">Las </w:t>
      </w:r>
      <w:r w:rsidRPr="00CF06E5">
        <w:rPr>
          <w:i/>
          <w:iCs/>
          <w:spacing w:val="-3"/>
        </w:rPr>
        <w:t xml:space="preserve">res intra </w:t>
      </w:r>
      <w:proofErr w:type="spellStart"/>
      <w:r w:rsidRPr="00CF06E5">
        <w:rPr>
          <w:i/>
          <w:iCs/>
          <w:spacing w:val="-3"/>
        </w:rPr>
        <w:t>commercium</w:t>
      </w:r>
      <w:proofErr w:type="spellEnd"/>
      <w:r w:rsidRPr="00CF06E5">
        <w:rPr>
          <w:spacing w:val="-3"/>
        </w:rPr>
        <w:t xml:space="preserve"> son las susceptibles de apropiación por los particulares, y las </w:t>
      </w:r>
      <w:r w:rsidRPr="00CF06E5">
        <w:rPr>
          <w:i/>
          <w:iCs/>
          <w:spacing w:val="-3"/>
        </w:rPr>
        <w:t>res</w:t>
      </w:r>
      <w:r w:rsidRPr="00CF06E5">
        <w:rPr>
          <w:spacing w:val="-3"/>
        </w:rPr>
        <w:t xml:space="preserve"> </w:t>
      </w:r>
      <w:r w:rsidRPr="00CF06E5">
        <w:rPr>
          <w:i/>
          <w:iCs/>
          <w:spacing w:val="-3"/>
        </w:rPr>
        <w:t xml:space="preserve">extra </w:t>
      </w:r>
      <w:proofErr w:type="spellStart"/>
      <w:r w:rsidRPr="00CF06E5">
        <w:rPr>
          <w:i/>
          <w:iCs/>
          <w:spacing w:val="-3"/>
        </w:rPr>
        <w:t>commercium</w:t>
      </w:r>
      <w:proofErr w:type="spellEnd"/>
      <w:r w:rsidRPr="00CF06E5">
        <w:rPr>
          <w:spacing w:val="-3"/>
        </w:rPr>
        <w:t xml:space="preserve"> las que no lo son, sea por su propia naturaleza, como ocurre con el aire o el mar, sea por disposición legal, como ocurre con los bienes demaniales.</w:t>
      </w:r>
    </w:p>
    <w:p w14:paraId="6ABE14BE" w14:textId="4C787182" w:rsidR="00834CD6" w:rsidRPr="00CF06E5" w:rsidRDefault="00834CD6" w:rsidP="00CF06E5">
      <w:pPr>
        <w:pStyle w:val="Prrafodelista"/>
        <w:numPr>
          <w:ilvl w:val="0"/>
          <w:numId w:val="33"/>
        </w:numPr>
        <w:spacing w:before="120" w:after="120" w:line="360" w:lineRule="auto"/>
        <w:ind w:left="993" w:hanging="284"/>
        <w:jc w:val="both"/>
        <w:rPr>
          <w:spacing w:val="-3"/>
        </w:rPr>
      </w:pPr>
      <w:r w:rsidRPr="00CF06E5">
        <w:rPr>
          <w:spacing w:val="-3"/>
        </w:rPr>
        <w:t>Cosas simples y compuestas.</w:t>
      </w:r>
    </w:p>
    <w:p w14:paraId="3227C6A7" w14:textId="2FDC6D58" w:rsidR="009F4B25" w:rsidRPr="00CF06E5" w:rsidRDefault="009F4B25" w:rsidP="00CF06E5">
      <w:pPr>
        <w:pStyle w:val="Prrafodelista"/>
        <w:spacing w:before="120" w:after="120" w:line="360" w:lineRule="auto"/>
        <w:ind w:left="993" w:firstLine="283"/>
        <w:jc w:val="both"/>
        <w:rPr>
          <w:spacing w:val="-3"/>
        </w:rPr>
      </w:pPr>
      <w:r w:rsidRPr="00CF06E5">
        <w:rPr>
          <w:spacing w:val="-3"/>
        </w:rPr>
        <w:t>Cosas simples son aquellas que forman una unidad orgánica e independiente, ya sea de forma natural, como un animal, o por voluntad humana, como una hoja de papel.</w:t>
      </w:r>
    </w:p>
    <w:p w14:paraId="4675083D" w14:textId="77777777" w:rsidR="009F4B25" w:rsidRPr="00CF06E5" w:rsidRDefault="009F4B25" w:rsidP="00CF06E5">
      <w:pPr>
        <w:pStyle w:val="Prrafodelista"/>
        <w:spacing w:before="120" w:after="120" w:line="360" w:lineRule="auto"/>
        <w:ind w:left="993" w:firstLine="283"/>
        <w:jc w:val="both"/>
        <w:rPr>
          <w:spacing w:val="-3"/>
        </w:rPr>
      </w:pPr>
      <w:r w:rsidRPr="00CF06E5">
        <w:rPr>
          <w:spacing w:val="-3"/>
        </w:rPr>
        <w:t>Las cosas compuestas surgen como resultado de la suma o agrupamiento de distintas cosas simples que la integran, como un cuaderno.</w:t>
      </w:r>
    </w:p>
    <w:p w14:paraId="0DC13558" w14:textId="77777777" w:rsidR="009B3792" w:rsidRPr="00CF06E5" w:rsidRDefault="009F4B25" w:rsidP="00CF06E5">
      <w:pPr>
        <w:pStyle w:val="Prrafodelista"/>
        <w:spacing w:before="120" w:after="120" w:line="360" w:lineRule="auto"/>
        <w:ind w:left="993" w:firstLine="283"/>
        <w:jc w:val="both"/>
        <w:rPr>
          <w:spacing w:val="-3"/>
        </w:rPr>
      </w:pPr>
      <w:r w:rsidRPr="00CF06E5">
        <w:rPr>
          <w:spacing w:val="-3"/>
        </w:rPr>
        <w:t xml:space="preserve">Las cosas compuestas no deben confundirse con las universalidades, </w:t>
      </w:r>
      <w:r w:rsidR="009B3792" w:rsidRPr="00CF06E5">
        <w:rPr>
          <w:spacing w:val="-3"/>
        </w:rPr>
        <w:t xml:space="preserve">formadas por </w:t>
      </w:r>
      <w:r w:rsidRPr="00CF06E5">
        <w:rPr>
          <w:spacing w:val="-3"/>
        </w:rPr>
        <w:t>un conjunto de cosas que no han perdido su individualidad por el hecho de incluirse en una universalidad, y, a su vez, la universalidad no pierde su identidad por el hecho de que cambien</w:t>
      </w:r>
      <w:r w:rsidR="009B3792" w:rsidRPr="00CF06E5">
        <w:rPr>
          <w:spacing w:val="-3"/>
        </w:rPr>
        <w:t xml:space="preserve"> las cosas</w:t>
      </w:r>
      <w:r w:rsidRPr="00CF06E5">
        <w:rPr>
          <w:spacing w:val="-3"/>
        </w:rPr>
        <w:t xml:space="preserve"> que la componen.</w:t>
      </w:r>
    </w:p>
    <w:p w14:paraId="0C988F63" w14:textId="4C7DBB05" w:rsidR="009F4B25" w:rsidRPr="00CF06E5" w:rsidRDefault="009F4B25" w:rsidP="00CF06E5">
      <w:pPr>
        <w:pStyle w:val="Prrafodelista"/>
        <w:spacing w:before="120" w:after="120" w:line="360" w:lineRule="auto"/>
        <w:ind w:left="993" w:firstLine="283"/>
        <w:jc w:val="both"/>
        <w:rPr>
          <w:spacing w:val="-3"/>
        </w:rPr>
      </w:pPr>
      <w:r w:rsidRPr="00CF06E5">
        <w:rPr>
          <w:spacing w:val="-3"/>
        </w:rPr>
        <w:t>Las universalidades pueden ser de hecho</w:t>
      </w:r>
      <w:r w:rsidR="009B3792" w:rsidRPr="00CF06E5">
        <w:rPr>
          <w:spacing w:val="-3"/>
        </w:rPr>
        <w:t xml:space="preserve">, como el rebaño, o </w:t>
      </w:r>
      <w:r w:rsidRPr="00CF06E5">
        <w:rPr>
          <w:spacing w:val="-3"/>
        </w:rPr>
        <w:t>de derecho</w:t>
      </w:r>
      <w:r w:rsidR="009B3792" w:rsidRPr="00CF06E5">
        <w:rPr>
          <w:spacing w:val="-3"/>
        </w:rPr>
        <w:t xml:space="preserve">, como la </w:t>
      </w:r>
      <w:r w:rsidRPr="00CF06E5">
        <w:rPr>
          <w:spacing w:val="-3"/>
        </w:rPr>
        <w:t>herencia</w:t>
      </w:r>
      <w:r w:rsidR="009B3792" w:rsidRPr="00CF06E5">
        <w:rPr>
          <w:spacing w:val="-3"/>
        </w:rPr>
        <w:t>.</w:t>
      </w:r>
    </w:p>
    <w:p w14:paraId="6AB3A4CF" w14:textId="71162DCB" w:rsidR="00834CD6" w:rsidRPr="00CF06E5" w:rsidRDefault="00834CD6" w:rsidP="00CF06E5">
      <w:pPr>
        <w:pStyle w:val="Prrafodelista"/>
        <w:numPr>
          <w:ilvl w:val="0"/>
          <w:numId w:val="33"/>
        </w:numPr>
        <w:spacing w:before="120" w:after="120" w:line="360" w:lineRule="auto"/>
        <w:ind w:left="993" w:hanging="284"/>
        <w:jc w:val="both"/>
        <w:rPr>
          <w:spacing w:val="-3"/>
        </w:rPr>
      </w:pPr>
      <w:r w:rsidRPr="00CF06E5">
        <w:rPr>
          <w:spacing w:val="-3"/>
        </w:rPr>
        <w:t>Cosas principales y accesorias.</w:t>
      </w:r>
    </w:p>
    <w:p w14:paraId="5782950E" w14:textId="0CC654A0" w:rsidR="009B3792" w:rsidRPr="00CF06E5" w:rsidRDefault="009B3792" w:rsidP="00CF06E5">
      <w:pPr>
        <w:pStyle w:val="Prrafodelista"/>
        <w:spacing w:before="120" w:after="120" w:line="360" w:lineRule="auto"/>
        <w:ind w:left="993" w:firstLine="283"/>
        <w:jc w:val="both"/>
        <w:rPr>
          <w:spacing w:val="-3"/>
        </w:rPr>
      </w:pPr>
      <w:r w:rsidRPr="00CF06E5">
        <w:rPr>
          <w:spacing w:val="-3"/>
        </w:rPr>
        <w:t>Las cosas principales son aquellas que existen y subsisten por sí mismas, mientras que las accesorias solo tienen sentido cuando acompañan a una cosa principal</w:t>
      </w:r>
      <w:r w:rsidR="004B5353">
        <w:rPr>
          <w:spacing w:val="-3"/>
        </w:rPr>
        <w:t>, acogiendo e</w:t>
      </w:r>
      <w:r w:rsidRPr="00CF06E5">
        <w:rPr>
          <w:spacing w:val="-3"/>
        </w:rPr>
        <w:t xml:space="preserve">l Código Civil el principio </w:t>
      </w:r>
      <w:proofErr w:type="spellStart"/>
      <w:r w:rsidRPr="00CF06E5">
        <w:rPr>
          <w:i/>
          <w:iCs/>
          <w:spacing w:val="-3"/>
        </w:rPr>
        <w:t>accesorium</w:t>
      </w:r>
      <w:proofErr w:type="spellEnd"/>
      <w:r w:rsidRPr="00CF06E5">
        <w:rPr>
          <w:i/>
          <w:iCs/>
          <w:spacing w:val="-3"/>
        </w:rPr>
        <w:t xml:space="preserve"> </w:t>
      </w:r>
      <w:proofErr w:type="spellStart"/>
      <w:r w:rsidRPr="00CF06E5">
        <w:rPr>
          <w:i/>
          <w:iCs/>
          <w:spacing w:val="-3"/>
        </w:rPr>
        <w:t>sequitur</w:t>
      </w:r>
      <w:proofErr w:type="spellEnd"/>
      <w:r w:rsidRPr="00CF06E5">
        <w:rPr>
          <w:i/>
          <w:iCs/>
          <w:spacing w:val="-3"/>
        </w:rPr>
        <w:t xml:space="preserve"> </w:t>
      </w:r>
      <w:proofErr w:type="spellStart"/>
      <w:r w:rsidRPr="00CF06E5">
        <w:rPr>
          <w:i/>
          <w:iCs/>
          <w:spacing w:val="-3"/>
        </w:rPr>
        <w:t>principale</w:t>
      </w:r>
      <w:proofErr w:type="spellEnd"/>
      <w:r w:rsidRPr="00CF06E5">
        <w:rPr>
          <w:spacing w:val="-3"/>
        </w:rPr>
        <w:t>.</w:t>
      </w:r>
    </w:p>
    <w:p w14:paraId="129BD564" w14:textId="70035DC3" w:rsidR="00834CD6" w:rsidRPr="00CF06E5" w:rsidRDefault="00834CD6" w:rsidP="00CF06E5">
      <w:pPr>
        <w:pStyle w:val="Prrafodelista"/>
        <w:numPr>
          <w:ilvl w:val="0"/>
          <w:numId w:val="33"/>
        </w:numPr>
        <w:spacing w:before="120" w:after="120" w:line="360" w:lineRule="auto"/>
        <w:ind w:left="993" w:hanging="284"/>
        <w:jc w:val="both"/>
        <w:rPr>
          <w:spacing w:val="-3"/>
        </w:rPr>
      </w:pPr>
      <w:r w:rsidRPr="00CF06E5">
        <w:rPr>
          <w:spacing w:val="-3"/>
        </w:rPr>
        <w:t>Cosas fructíferas e infructíferas.</w:t>
      </w:r>
    </w:p>
    <w:p w14:paraId="4C310470" w14:textId="31C23169" w:rsidR="00834CD6" w:rsidRPr="00CF06E5" w:rsidRDefault="009B3792" w:rsidP="00CF06E5">
      <w:pPr>
        <w:pStyle w:val="Prrafodelista"/>
        <w:spacing w:before="120" w:after="120" w:line="360" w:lineRule="auto"/>
        <w:ind w:left="993" w:firstLine="283"/>
        <w:jc w:val="both"/>
        <w:rPr>
          <w:spacing w:val="-3"/>
        </w:rPr>
      </w:pPr>
      <w:r w:rsidRPr="00CF06E5">
        <w:rPr>
          <w:spacing w:val="-3"/>
        </w:rPr>
        <w:t>Son cosas fructíferas las que de forma periódica dan frutos o productos</w:t>
      </w:r>
      <w:r w:rsidR="002839CB" w:rsidRPr="00CF06E5">
        <w:rPr>
          <w:spacing w:val="-3"/>
        </w:rPr>
        <w:t>, e infructíferas las que no lo hacen.</w:t>
      </w:r>
    </w:p>
    <w:p w14:paraId="64B55455" w14:textId="4067ED5A" w:rsidR="002808D1" w:rsidRDefault="002808D1" w:rsidP="002808D1">
      <w:pPr>
        <w:spacing w:before="120" w:after="120" w:line="360" w:lineRule="auto"/>
        <w:ind w:firstLine="708"/>
        <w:jc w:val="both"/>
        <w:rPr>
          <w:spacing w:val="-3"/>
        </w:rPr>
      </w:pPr>
    </w:p>
    <w:p w14:paraId="5DBBCF46" w14:textId="032C4F34" w:rsidR="002808D1" w:rsidRDefault="00CF06E5" w:rsidP="00CF06E5">
      <w:pPr>
        <w:spacing w:before="120" w:after="120" w:line="360" w:lineRule="auto"/>
        <w:jc w:val="both"/>
        <w:rPr>
          <w:spacing w:val="-3"/>
        </w:rPr>
      </w:pPr>
      <w:r w:rsidRPr="00CF06E5">
        <w:rPr>
          <w:b/>
          <w:bCs/>
          <w:spacing w:val="-3"/>
        </w:rPr>
        <w:t>PARTES INTEGRANTES Y PERTENENCIAS.</w:t>
      </w:r>
    </w:p>
    <w:p w14:paraId="0C1F741D" w14:textId="2FC26C0C" w:rsidR="002808D1" w:rsidRDefault="00CF06E5" w:rsidP="00CF06E5">
      <w:pPr>
        <w:spacing w:before="120" w:after="120" w:line="360" w:lineRule="auto"/>
        <w:ind w:firstLine="708"/>
        <w:jc w:val="both"/>
        <w:rPr>
          <w:spacing w:val="-3"/>
        </w:rPr>
      </w:pPr>
      <w:r w:rsidRPr="00CF06E5">
        <w:rPr>
          <w:spacing w:val="-3"/>
        </w:rPr>
        <w:lastRenderedPageBreak/>
        <w:t>Las partes integrantes son cosas simples que, teniendo en principio individualidad propia, se unen entre sí o se incorporan a otra cosa, dando lugar a una</w:t>
      </w:r>
      <w:r>
        <w:rPr>
          <w:spacing w:val="-3"/>
        </w:rPr>
        <w:t xml:space="preserve"> </w:t>
      </w:r>
      <w:r w:rsidRPr="00CF06E5">
        <w:rPr>
          <w:spacing w:val="-3"/>
        </w:rPr>
        <w:t>cosa compuesta y formando una unidad superior más compleja. Esas partes integrantes pueden ser o esencialmente inseparables, o ser separables física pero no</w:t>
      </w:r>
      <w:r>
        <w:rPr>
          <w:spacing w:val="-3"/>
        </w:rPr>
        <w:t xml:space="preserve"> </w:t>
      </w:r>
      <w:r w:rsidRPr="00CF06E5">
        <w:rPr>
          <w:spacing w:val="-3"/>
        </w:rPr>
        <w:t>económicamente.</w:t>
      </w:r>
    </w:p>
    <w:p w14:paraId="40E9B9EF" w14:textId="256B270A" w:rsidR="002808D1" w:rsidRDefault="00CF06E5" w:rsidP="00E85043">
      <w:pPr>
        <w:spacing w:before="120" w:after="120" w:line="360" w:lineRule="auto"/>
        <w:ind w:firstLine="708"/>
        <w:jc w:val="both"/>
        <w:rPr>
          <w:spacing w:val="-3"/>
        </w:rPr>
      </w:pPr>
      <w:r>
        <w:rPr>
          <w:spacing w:val="-3"/>
        </w:rPr>
        <w:t>Las partes integrantes esencialmente inseparables</w:t>
      </w:r>
      <w:r w:rsidRPr="00CF06E5">
        <w:rPr>
          <w:spacing w:val="-3"/>
        </w:rPr>
        <w:t xml:space="preserve"> no pued</w:t>
      </w:r>
      <w:r>
        <w:rPr>
          <w:spacing w:val="-3"/>
        </w:rPr>
        <w:t>e</w:t>
      </w:r>
      <w:r w:rsidRPr="00CF06E5">
        <w:rPr>
          <w:spacing w:val="-3"/>
        </w:rPr>
        <w:t>n ser objeto de</w:t>
      </w:r>
      <w:r>
        <w:rPr>
          <w:spacing w:val="-3"/>
        </w:rPr>
        <w:t xml:space="preserve"> </w:t>
      </w:r>
      <w:r w:rsidRPr="00CF06E5">
        <w:rPr>
          <w:spacing w:val="-3"/>
        </w:rPr>
        <w:t>tráfico jurídico independiente</w:t>
      </w:r>
      <w:r>
        <w:rPr>
          <w:spacing w:val="-3"/>
        </w:rPr>
        <w:t xml:space="preserve">, y de ahí que los artículos 487 y 1543 del Código Civil no </w:t>
      </w:r>
      <w:r w:rsidR="00E85043">
        <w:rPr>
          <w:spacing w:val="-3"/>
        </w:rPr>
        <w:t xml:space="preserve">permitan a </w:t>
      </w:r>
      <w:r>
        <w:rPr>
          <w:spacing w:val="-3"/>
        </w:rPr>
        <w:t>arrendatario o us</w:t>
      </w:r>
      <w:r w:rsidR="00E85043">
        <w:rPr>
          <w:spacing w:val="-3"/>
        </w:rPr>
        <w:t>u</w:t>
      </w:r>
      <w:r>
        <w:rPr>
          <w:spacing w:val="-3"/>
        </w:rPr>
        <w:t xml:space="preserve">fructuario retirar las </w:t>
      </w:r>
      <w:r w:rsidR="00E85043">
        <w:rPr>
          <w:spacing w:val="-3"/>
        </w:rPr>
        <w:t>mejoras útiles o</w:t>
      </w:r>
      <w:r w:rsidRPr="00CF06E5">
        <w:rPr>
          <w:spacing w:val="-3"/>
        </w:rPr>
        <w:t xml:space="preserve"> </w:t>
      </w:r>
      <w:r w:rsidR="00E85043">
        <w:rPr>
          <w:spacing w:val="-3"/>
        </w:rPr>
        <w:t xml:space="preserve">voluntarias hechas en la cosa arrendada cuando la retirada supone detrimento de </w:t>
      </w:r>
      <w:proofErr w:type="gramStart"/>
      <w:r w:rsidR="00E85043">
        <w:rPr>
          <w:spacing w:val="-3"/>
        </w:rPr>
        <w:t>la misma</w:t>
      </w:r>
      <w:proofErr w:type="gramEnd"/>
      <w:r w:rsidR="00E85043">
        <w:rPr>
          <w:spacing w:val="-3"/>
        </w:rPr>
        <w:t>, ni les reconozca indemnización por esta imposibilidad.</w:t>
      </w:r>
    </w:p>
    <w:p w14:paraId="54EE51FC" w14:textId="73E9E802" w:rsidR="002808D1" w:rsidRDefault="00E85043" w:rsidP="00E85043">
      <w:pPr>
        <w:spacing w:before="120" w:after="120" w:line="360" w:lineRule="auto"/>
        <w:ind w:firstLine="708"/>
        <w:jc w:val="both"/>
        <w:rPr>
          <w:spacing w:val="-3"/>
        </w:rPr>
      </w:pPr>
      <w:r>
        <w:rPr>
          <w:spacing w:val="-3"/>
        </w:rPr>
        <w:t xml:space="preserve">En cambio, </w:t>
      </w:r>
      <w:r w:rsidRPr="00E85043">
        <w:rPr>
          <w:spacing w:val="-3"/>
        </w:rPr>
        <w:t>si son separables física pero no económicamente, serán</w:t>
      </w:r>
      <w:r>
        <w:rPr>
          <w:spacing w:val="-3"/>
        </w:rPr>
        <w:t xml:space="preserve"> </w:t>
      </w:r>
      <w:r w:rsidRPr="00E85043">
        <w:rPr>
          <w:spacing w:val="-3"/>
        </w:rPr>
        <w:t>susceptibles de tráfico jurídico independiente</w:t>
      </w:r>
      <w:r>
        <w:rPr>
          <w:spacing w:val="-3"/>
        </w:rPr>
        <w:t xml:space="preserve">, como ocurre con </w:t>
      </w:r>
      <w:r w:rsidRPr="00E85043">
        <w:rPr>
          <w:spacing w:val="-3"/>
        </w:rPr>
        <w:t>las piezas de un automóvil.</w:t>
      </w:r>
    </w:p>
    <w:p w14:paraId="1385BDCC" w14:textId="399656C9" w:rsidR="002808D1" w:rsidRDefault="00E85043" w:rsidP="00E85043">
      <w:pPr>
        <w:spacing w:before="120" w:after="120" w:line="360" w:lineRule="auto"/>
        <w:ind w:firstLine="708"/>
        <w:jc w:val="both"/>
        <w:rPr>
          <w:spacing w:val="-3"/>
        </w:rPr>
      </w:pPr>
      <w:r w:rsidRPr="00E85043">
        <w:rPr>
          <w:spacing w:val="-3"/>
        </w:rPr>
        <w:t>Las pertenencias son cosas que se unen a otras cosas en una relación de subordinación más o menos duradera para servir a su destino económico, pero conservando su individualidad y sin pasar a formar parte de aquélla. Se pueden separar de la cosa a la que</w:t>
      </w:r>
      <w:r>
        <w:rPr>
          <w:spacing w:val="-3"/>
        </w:rPr>
        <w:t xml:space="preserve"> </w:t>
      </w:r>
      <w:r w:rsidRPr="00E85043">
        <w:rPr>
          <w:spacing w:val="-3"/>
        </w:rPr>
        <w:t>se han unido sin que se vea afectada su esenci</w:t>
      </w:r>
      <w:r>
        <w:rPr>
          <w:spacing w:val="-3"/>
        </w:rPr>
        <w:t xml:space="preserve">a, ya que </w:t>
      </w:r>
      <w:r w:rsidRPr="00E85043">
        <w:rPr>
          <w:spacing w:val="-3"/>
        </w:rPr>
        <w:t>mantienen su independencia</w:t>
      </w:r>
      <w:r>
        <w:rPr>
          <w:spacing w:val="-3"/>
        </w:rPr>
        <w:t xml:space="preserve"> </w:t>
      </w:r>
      <w:r w:rsidRPr="00E85043">
        <w:rPr>
          <w:spacing w:val="-3"/>
        </w:rPr>
        <w:t>física y económica. Lo dicho les atribuye un régimen jurídico particular, pues si</w:t>
      </w:r>
      <w:r>
        <w:rPr>
          <w:spacing w:val="-3"/>
        </w:rPr>
        <w:t xml:space="preserve"> </w:t>
      </w:r>
      <w:r w:rsidRPr="00E85043">
        <w:rPr>
          <w:spacing w:val="-3"/>
        </w:rPr>
        <w:t>bien por su carácter de pertenencia siguen el destino de la cosa principal a la que</w:t>
      </w:r>
      <w:r>
        <w:rPr>
          <w:spacing w:val="-3"/>
        </w:rPr>
        <w:t xml:space="preserve"> </w:t>
      </w:r>
      <w:r w:rsidRPr="00E85043">
        <w:rPr>
          <w:spacing w:val="-3"/>
        </w:rPr>
        <w:t>se vinculan, su posible desvinculación les permite una disponibilidad o tráfico</w:t>
      </w:r>
      <w:r>
        <w:rPr>
          <w:spacing w:val="-3"/>
        </w:rPr>
        <w:t xml:space="preserve"> </w:t>
      </w:r>
      <w:r w:rsidRPr="00E85043">
        <w:rPr>
          <w:spacing w:val="-3"/>
        </w:rPr>
        <w:t>jurídico separado</w:t>
      </w:r>
      <w:r>
        <w:rPr>
          <w:spacing w:val="-3"/>
        </w:rPr>
        <w:t>.</w:t>
      </w:r>
    </w:p>
    <w:p w14:paraId="7CEDFC45" w14:textId="5CF90FD3" w:rsidR="002808D1" w:rsidRDefault="00E85043" w:rsidP="00B70281">
      <w:pPr>
        <w:spacing w:before="120" w:after="120" w:line="360" w:lineRule="auto"/>
        <w:ind w:firstLine="708"/>
        <w:jc w:val="both"/>
        <w:rPr>
          <w:spacing w:val="-3"/>
        </w:rPr>
      </w:pPr>
      <w:r>
        <w:rPr>
          <w:spacing w:val="-3"/>
        </w:rPr>
        <w:t>Por ello, el artículo 111 de la Ley Hipotecaria permite excluir mediante pacto de la hipoteca de la finca principal “l</w:t>
      </w:r>
      <w:r w:rsidRPr="00E85043">
        <w:rPr>
          <w:spacing w:val="-3"/>
        </w:rPr>
        <w:t>os objetos muebles que se hallen colocados permanentemente en la finca hipotecada, bien para su adorno, comodidad o explotación, o bien para el servicio de alguna industria</w:t>
      </w:r>
      <w:r>
        <w:rPr>
          <w:spacing w:val="-3"/>
        </w:rPr>
        <w:t>”, en tanto que el artículo 21 de la Ley de Hipoteca Mobiliaria permite excluir mediante pacto de la hipoteca de establecimiento mercantil “l</w:t>
      </w:r>
      <w:r w:rsidRPr="00E85043">
        <w:rPr>
          <w:spacing w:val="-3"/>
        </w:rPr>
        <w:t>as máquinas, mobiliario, utensilios y demás instrumentos de producción y trabajo</w:t>
      </w:r>
      <w:r>
        <w:rPr>
          <w:spacing w:val="-3"/>
        </w:rPr>
        <w:t>”.</w:t>
      </w:r>
    </w:p>
    <w:p w14:paraId="610106EE" w14:textId="77777777" w:rsidR="004D3053" w:rsidRDefault="004D3053" w:rsidP="00B70281">
      <w:pPr>
        <w:spacing w:before="120" w:after="120" w:line="360" w:lineRule="auto"/>
        <w:ind w:firstLine="708"/>
        <w:jc w:val="both"/>
        <w:rPr>
          <w:spacing w:val="-3"/>
        </w:rPr>
      </w:pPr>
    </w:p>
    <w:p w14:paraId="62BE3C55" w14:textId="71BDE23C" w:rsidR="004010DC" w:rsidRDefault="00EB283E" w:rsidP="00EB283E">
      <w:pPr>
        <w:spacing w:before="120" w:after="120" w:line="360" w:lineRule="auto"/>
        <w:jc w:val="both"/>
        <w:rPr>
          <w:spacing w:val="-3"/>
        </w:rPr>
      </w:pPr>
      <w:r w:rsidRPr="00EB283E">
        <w:rPr>
          <w:b/>
          <w:bCs/>
          <w:spacing w:val="-3"/>
        </w:rPr>
        <w:t>EL PATRIMONIO; TIPOS.</w:t>
      </w:r>
    </w:p>
    <w:p w14:paraId="1DD0E2F6" w14:textId="2DDDE10C" w:rsidR="00A524E2" w:rsidRPr="00A524E2" w:rsidRDefault="00A524E2" w:rsidP="00A524E2">
      <w:pPr>
        <w:spacing w:before="120" w:after="120" w:line="360" w:lineRule="auto"/>
        <w:ind w:firstLine="708"/>
        <w:jc w:val="both"/>
        <w:rPr>
          <w:spacing w:val="-3"/>
        </w:rPr>
      </w:pPr>
      <w:r w:rsidRPr="00A524E2">
        <w:rPr>
          <w:spacing w:val="-3"/>
        </w:rPr>
        <w:t xml:space="preserve">El patrimonio </w:t>
      </w:r>
      <w:r>
        <w:rPr>
          <w:spacing w:val="-3"/>
        </w:rPr>
        <w:t>puede definirse como el</w:t>
      </w:r>
      <w:r w:rsidRPr="00A524E2">
        <w:rPr>
          <w:spacing w:val="-3"/>
        </w:rPr>
        <w:t xml:space="preserve"> conjunto de bienes, derechos y</w:t>
      </w:r>
      <w:r>
        <w:rPr>
          <w:spacing w:val="-3"/>
        </w:rPr>
        <w:t xml:space="preserve"> </w:t>
      </w:r>
      <w:r w:rsidRPr="00A524E2">
        <w:rPr>
          <w:spacing w:val="-3"/>
        </w:rPr>
        <w:t>obligaciones de contenido económico, atribuido o atribuible a un titular o con</w:t>
      </w:r>
      <w:r>
        <w:rPr>
          <w:spacing w:val="-3"/>
        </w:rPr>
        <w:t xml:space="preserve"> </w:t>
      </w:r>
      <w:r w:rsidRPr="00A524E2">
        <w:rPr>
          <w:spacing w:val="-3"/>
        </w:rPr>
        <w:t>destino a unos beneficiarios finales, y con tratamiento unitario a efectos de gestión, administración y responsabilidad.</w:t>
      </w:r>
    </w:p>
    <w:p w14:paraId="537BA6A5" w14:textId="09BC831A" w:rsidR="006964AB" w:rsidRPr="006964AB" w:rsidRDefault="006964AB" w:rsidP="006964AB">
      <w:pPr>
        <w:spacing w:before="120" w:after="120" w:line="360" w:lineRule="auto"/>
        <w:ind w:firstLine="708"/>
        <w:jc w:val="both"/>
        <w:rPr>
          <w:spacing w:val="-3"/>
        </w:rPr>
      </w:pPr>
      <w:r>
        <w:rPr>
          <w:spacing w:val="-3"/>
        </w:rPr>
        <w:t xml:space="preserve">La doctrina coincide en los siguientes caracteres </w:t>
      </w:r>
      <w:r w:rsidRPr="006964AB">
        <w:rPr>
          <w:spacing w:val="-3"/>
        </w:rPr>
        <w:t>del patrimonio:</w:t>
      </w:r>
    </w:p>
    <w:p w14:paraId="4CD067CA" w14:textId="6DA22712" w:rsidR="006964AB" w:rsidRPr="001E237F" w:rsidRDefault="006964AB" w:rsidP="001E237F">
      <w:pPr>
        <w:pStyle w:val="Prrafodelista"/>
        <w:numPr>
          <w:ilvl w:val="0"/>
          <w:numId w:val="37"/>
        </w:numPr>
        <w:spacing w:before="120" w:after="120" w:line="360" w:lineRule="auto"/>
        <w:ind w:left="993" w:hanging="284"/>
        <w:jc w:val="both"/>
        <w:rPr>
          <w:spacing w:val="-3"/>
        </w:rPr>
      </w:pPr>
      <w:r w:rsidRPr="001E237F">
        <w:rPr>
          <w:spacing w:val="-3"/>
        </w:rPr>
        <w:t>Trascendencia económica.</w:t>
      </w:r>
    </w:p>
    <w:p w14:paraId="01AA217E" w14:textId="00C1C578" w:rsidR="006964AB" w:rsidRPr="001E237F" w:rsidRDefault="006964AB" w:rsidP="001E237F">
      <w:pPr>
        <w:pStyle w:val="Prrafodelista"/>
        <w:numPr>
          <w:ilvl w:val="0"/>
          <w:numId w:val="37"/>
        </w:numPr>
        <w:spacing w:before="120" w:after="120" w:line="360" w:lineRule="auto"/>
        <w:ind w:left="993" w:hanging="284"/>
        <w:jc w:val="both"/>
        <w:rPr>
          <w:spacing w:val="-3"/>
        </w:rPr>
      </w:pPr>
      <w:r w:rsidRPr="001E237F">
        <w:rPr>
          <w:spacing w:val="-3"/>
        </w:rPr>
        <w:lastRenderedPageBreak/>
        <w:t>Legalidad, puesto que la creación la regulación de los patrimonios no se deja a la autonomía de los particulares.</w:t>
      </w:r>
    </w:p>
    <w:p w14:paraId="0D5680CD" w14:textId="24C13DAC" w:rsidR="00EB283E" w:rsidRPr="001E237F" w:rsidRDefault="006964AB" w:rsidP="001E237F">
      <w:pPr>
        <w:pStyle w:val="Prrafodelista"/>
        <w:numPr>
          <w:ilvl w:val="0"/>
          <w:numId w:val="37"/>
        </w:numPr>
        <w:spacing w:before="120" w:after="120" w:line="360" w:lineRule="auto"/>
        <w:ind w:left="993" w:hanging="284"/>
        <w:jc w:val="both"/>
        <w:rPr>
          <w:spacing w:val="-3"/>
        </w:rPr>
      </w:pPr>
      <w:r w:rsidRPr="001E237F">
        <w:rPr>
          <w:spacing w:val="-3"/>
        </w:rPr>
        <w:t>Unidad, ya que los bienes y obligaciones que lo constituyen se configuran como una unidad.</w:t>
      </w:r>
    </w:p>
    <w:p w14:paraId="54495EC6" w14:textId="23195DE2" w:rsidR="006964AB" w:rsidRPr="001E237F" w:rsidRDefault="006964AB" w:rsidP="001E237F">
      <w:pPr>
        <w:pStyle w:val="Prrafodelista"/>
        <w:numPr>
          <w:ilvl w:val="0"/>
          <w:numId w:val="37"/>
        </w:numPr>
        <w:spacing w:before="120" w:after="120" w:line="360" w:lineRule="auto"/>
        <w:ind w:left="993" w:hanging="284"/>
        <w:jc w:val="both"/>
        <w:rPr>
          <w:spacing w:val="-3"/>
        </w:rPr>
      </w:pPr>
      <w:r w:rsidRPr="001E237F">
        <w:rPr>
          <w:spacing w:val="-3"/>
        </w:rPr>
        <w:t>Autonomía, puesto que en principio cada patrimonio funciona de manera independiente respecto a los demás.</w:t>
      </w:r>
    </w:p>
    <w:p w14:paraId="43C87279" w14:textId="68991B09" w:rsidR="006964AB" w:rsidRPr="001E237F" w:rsidRDefault="006964AB" w:rsidP="001E237F">
      <w:pPr>
        <w:pStyle w:val="Prrafodelista"/>
        <w:numPr>
          <w:ilvl w:val="0"/>
          <w:numId w:val="37"/>
        </w:numPr>
        <w:spacing w:before="120" w:after="120" w:line="360" w:lineRule="auto"/>
        <w:ind w:left="993" w:hanging="284"/>
        <w:jc w:val="both"/>
        <w:rPr>
          <w:spacing w:val="-3"/>
        </w:rPr>
      </w:pPr>
      <w:r w:rsidRPr="001E237F">
        <w:rPr>
          <w:spacing w:val="-3"/>
        </w:rPr>
        <w:t>Intransmisibilidad, puesto que como regla general el patrimonio como tal no puede ser objeto de transmisión.</w:t>
      </w:r>
      <w:r w:rsidR="001E237F" w:rsidRPr="001E237F">
        <w:rPr>
          <w:spacing w:val="-3"/>
        </w:rPr>
        <w:t xml:space="preserve"> En particular, solo se</w:t>
      </w:r>
      <w:r w:rsidRPr="001E237F">
        <w:rPr>
          <w:spacing w:val="-3"/>
        </w:rPr>
        <w:t xml:space="preserve"> admite </w:t>
      </w:r>
      <w:r w:rsidR="001E237F" w:rsidRPr="001E237F">
        <w:rPr>
          <w:spacing w:val="-3"/>
        </w:rPr>
        <w:t>l</w:t>
      </w:r>
      <w:r w:rsidRPr="001E237F">
        <w:rPr>
          <w:spacing w:val="-3"/>
        </w:rPr>
        <w:t xml:space="preserve">a sucesión universal </w:t>
      </w:r>
      <w:r w:rsidR="001E237F" w:rsidRPr="001E237F">
        <w:rPr>
          <w:spacing w:val="-3"/>
        </w:rPr>
        <w:t xml:space="preserve">en el patrimonio </w:t>
      </w:r>
      <w:r w:rsidRPr="001E237F">
        <w:rPr>
          <w:spacing w:val="-3"/>
        </w:rPr>
        <w:t xml:space="preserve">cuando </w:t>
      </w:r>
      <w:r w:rsidR="001E237F" w:rsidRPr="001E237F">
        <w:rPr>
          <w:spacing w:val="-3"/>
        </w:rPr>
        <w:t xml:space="preserve">es </w:t>
      </w:r>
      <w:r w:rsidRPr="001043C6">
        <w:rPr>
          <w:i/>
          <w:iCs/>
          <w:spacing w:val="-3"/>
        </w:rPr>
        <w:t>mortis causa</w:t>
      </w:r>
      <w:r w:rsidRPr="001E237F">
        <w:rPr>
          <w:spacing w:val="-3"/>
        </w:rPr>
        <w:t xml:space="preserve"> o en determinadas vicisitudes societarias</w:t>
      </w:r>
      <w:r w:rsidR="001E237F" w:rsidRPr="001E237F">
        <w:rPr>
          <w:spacing w:val="-3"/>
        </w:rPr>
        <w:t xml:space="preserve">, como la </w:t>
      </w:r>
      <w:r w:rsidRPr="001E237F">
        <w:rPr>
          <w:spacing w:val="-3"/>
        </w:rPr>
        <w:t>cesión global de activo</w:t>
      </w:r>
      <w:r w:rsidR="001E237F" w:rsidRPr="001E237F">
        <w:rPr>
          <w:spacing w:val="-3"/>
        </w:rPr>
        <w:t xml:space="preserve"> regulada por </w:t>
      </w:r>
      <w:r w:rsidRPr="001E237F">
        <w:rPr>
          <w:spacing w:val="-3"/>
        </w:rPr>
        <w:t xml:space="preserve">la Ley </w:t>
      </w:r>
      <w:r w:rsidR="001E237F" w:rsidRPr="001E237F">
        <w:rPr>
          <w:spacing w:val="-3"/>
        </w:rPr>
        <w:t>d</w:t>
      </w:r>
      <w:r w:rsidRPr="001E237F">
        <w:rPr>
          <w:spacing w:val="-3"/>
        </w:rPr>
        <w:t xml:space="preserve">e </w:t>
      </w:r>
      <w:r w:rsidR="001E237F" w:rsidRPr="001E237F">
        <w:rPr>
          <w:spacing w:val="-3"/>
        </w:rPr>
        <w:t>M</w:t>
      </w:r>
      <w:r w:rsidRPr="001E237F">
        <w:rPr>
          <w:spacing w:val="-3"/>
        </w:rPr>
        <w:t>odificaciones</w:t>
      </w:r>
      <w:r w:rsidR="001E237F" w:rsidRPr="001E237F">
        <w:rPr>
          <w:spacing w:val="-3"/>
        </w:rPr>
        <w:t xml:space="preserve"> Estructurales de las Sociedades Mercantiles de 3 de abril de 2009.</w:t>
      </w:r>
    </w:p>
    <w:p w14:paraId="69662C81" w14:textId="77777777" w:rsidR="001E237F" w:rsidRDefault="001E237F" w:rsidP="006964AB">
      <w:pPr>
        <w:spacing w:before="120" w:after="120" w:line="360" w:lineRule="auto"/>
        <w:ind w:firstLine="708"/>
        <w:jc w:val="both"/>
        <w:rPr>
          <w:spacing w:val="-3"/>
        </w:rPr>
      </w:pPr>
    </w:p>
    <w:p w14:paraId="0C4CE660" w14:textId="0FC63FFC" w:rsidR="006964AB" w:rsidRPr="001E237F" w:rsidRDefault="001E237F" w:rsidP="006964AB">
      <w:pPr>
        <w:spacing w:before="120" w:after="120" w:line="360" w:lineRule="auto"/>
        <w:ind w:firstLine="708"/>
        <w:jc w:val="both"/>
        <w:rPr>
          <w:b/>
          <w:bCs/>
          <w:spacing w:val="-3"/>
        </w:rPr>
      </w:pPr>
      <w:r w:rsidRPr="001E237F">
        <w:rPr>
          <w:b/>
          <w:bCs/>
          <w:spacing w:val="-3"/>
        </w:rPr>
        <w:t>Tipos.</w:t>
      </w:r>
    </w:p>
    <w:p w14:paraId="1F3907F5" w14:textId="00B2BE3A" w:rsidR="006964AB" w:rsidRDefault="001E237F" w:rsidP="00B70281">
      <w:pPr>
        <w:spacing w:before="120" w:after="120" w:line="360" w:lineRule="auto"/>
        <w:ind w:firstLine="708"/>
        <w:jc w:val="both"/>
        <w:rPr>
          <w:spacing w:val="-3"/>
        </w:rPr>
      </w:pPr>
      <w:r>
        <w:rPr>
          <w:spacing w:val="-3"/>
        </w:rPr>
        <w:t>La doctrina distingue los siguientes tipos de patrimonio:</w:t>
      </w:r>
    </w:p>
    <w:p w14:paraId="643876D5" w14:textId="6C3ED784" w:rsidR="001E237F" w:rsidRPr="003A0F5D" w:rsidRDefault="001E237F" w:rsidP="003A0F5D">
      <w:pPr>
        <w:pStyle w:val="Prrafodelista"/>
        <w:numPr>
          <w:ilvl w:val="0"/>
          <w:numId w:val="38"/>
        </w:numPr>
        <w:spacing w:before="120" w:after="120" w:line="360" w:lineRule="auto"/>
        <w:ind w:left="993" w:hanging="284"/>
        <w:jc w:val="both"/>
        <w:rPr>
          <w:spacing w:val="-3"/>
        </w:rPr>
      </w:pPr>
      <w:r w:rsidRPr="003A0F5D">
        <w:rPr>
          <w:spacing w:val="-3"/>
        </w:rPr>
        <w:t>El patrimonio personal, que es el normal y general de toda persona, física o jurídica</w:t>
      </w:r>
      <w:r w:rsidR="001649B2">
        <w:rPr>
          <w:spacing w:val="-3"/>
        </w:rPr>
        <w:t>.</w:t>
      </w:r>
    </w:p>
    <w:p w14:paraId="190CC505" w14:textId="68B50B01" w:rsidR="001E237F" w:rsidRPr="003A0F5D" w:rsidRDefault="001E237F" w:rsidP="003A0F5D">
      <w:pPr>
        <w:pStyle w:val="Prrafodelista"/>
        <w:spacing w:before="120" w:after="120" w:line="360" w:lineRule="auto"/>
        <w:ind w:left="993" w:firstLine="283"/>
        <w:jc w:val="both"/>
        <w:rPr>
          <w:spacing w:val="-3"/>
        </w:rPr>
      </w:pPr>
      <w:r>
        <w:t>El patrimonio personal es inseparable de la persona, y su transmisibilidad total es especialmente prohibida por el Código Civil, cuyo artículo 634 establece que “l</w:t>
      </w:r>
      <w:r w:rsidRPr="001E237F">
        <w:t>a donación podrá comprender todos los bienes presentes del donante, o parte de ellos, con tal que éste se reserve, en plena propiedad o en usufructo, lo necesario para vivir en un estado correspondiente a sus circunstancias</w:t>
      </w:r>
      <w:r>
        <w:t>”</w:t>
      </w:r>
      <w:r w:rsidR="00C76258">
        <w:t>, añadiendo el artículo 635 que “</w:t>
      </w:r>
      <w:r>
        <w:t>la donación no podrá comprender los bienes futuros</w:t>
      </w:r>
      <w:r w:rsidR="00C76258">
        <w:t>”</w:t>
      </w:r>
      <w:r>
        <w:t>.</w:t>
      </w:r>
    </w:p>
    <w:p w14:paraId="5BDAB755" w14:textId="1656188A" w:rsidR="006964AB" w:rsidRPr="003A0F5D" w:rsidRDefault="001E237F" w:rsidP="003A0F5D">
      <w:pPr>
        <w:pStyle w:val="Prrafodelista"/>
        <w:numPr>
          <w:ilvl w:val="0"/>
          <w:numId w:val="38"/>
        </w:numPr>
        <w:spacing w:before="120" w:after="120" w:line="360" w:lineRule="auto"/>
        <w:ind w:left="993" w:hanging="284"/>
        <w:jc w:val="both"/>
        <w:rPr>
          <w:spacing w:val="-3"/>
        </w:rPr>
      </w:pPr>
      <w:r w:rsidRPr="003A0F5D">
        <w:rPr>
          <w:spacing w:val="-3"/>
        </w:rPr>
        <w:t>Los patrimonios autónomos</w:t>
      </w:r>
      <w:r w:rsidR="00C76258" w:rsidRPr="003A0F5D">
        <w:rPr>
          <w:spacing w:val="-3"/>
        </w:rPr>
        <w:t>, que son masas de bienes que forman un conjunto sometido a criterios específicos de gestión y responsabilidad.</w:t>
      </w:r>
      <w:r w:rsidR="003A0F5D">
        <w:rPr>
          <w:spacing w:val="-3"/>
        </w:rPr>
        <w:t xml:space="preserve"> Se</w:t>
      </w:r>
      <w:r w:rsidR="003A0F5D" w:rsidRPr="003A0F5D">
        <w:rPr>
          <w:spacing w:val="-3"/>
        </w:rPr>
        <w:t xml:space="preserve"> suelen citar como patrimonios autónomos los siguientes:</w:t>
      </w:r>
    </w:p>
    <w:p w14:paraId="0249D806" w14:textId="1771CA64" w:rsidR="006964AB" w:rsidRPr="00AD627C" w:rsidRDefault="00C76258" w:rsidP="00AD627C">
      <w:pPr>
        <w:pStyle w:val="Prrafodelista"/>
        <w:numPr>
          <w:ilvl w:val="0"/>
          <w:numId w:val="39"/>
        </w:numPr>
        <w:spacing w:before="120" w:after="120" w:line="360" w:lineRule="auto"/>
        <w:ind w:left="1276" w:hanging="283"/>
        <w:jc w:val="both"/>
        <w:rPr>
          <w:spacing w:val="-3"/>
        </w:rPr>
      </w:pPr>
      <w:r w:rsidRPr="00AD627C">
        <w:rPr>
          <w:spacing w:val="-3"/>
        </w:rPr>
        <w:t xml:space="preserve">Los patrimonios separados, que son partes del patrimonio personal que son </w:t>
      </w:r>
      <w:r w:rsidR="001649B2" w:rsidRPr="00AD627C">
        <w:rPr>
          <w:spacing w:val="-3"/>
        </w:rPr>
        <w:t>o</w:t>
      </w:r>
      <w:r w:rsidRPr="00AD627C">
        <w:rPr>
          <w:spacing w:val="-3"/>
        </w:rPr>
        <w:t>bjeto de consideración independiente a determinados efectos</w:t>
      </w:r>
      <w:r w:rsidR="001649B2" w:rsidRPr="00AD627C">
        <w:rPr>
          <w:spacing w:val="-3"/>
        </w:rPr>
        <w:t xml:space="preserve">, como la </w:t>
      </w:r>
      <w:r w:rsidRPr="00AD627C">
        <w:rPr>
          <w:spacing w:val="-3"/>
        </w:rPr>
        <w:t>herencia aceptada a beneficio de inventario.</w:t>
      </w:r>
    </w:p>
    <w:p w14:paraId="5E9855D0" w14:textId="5A122CE6" w:rsidR="00C76258" w:rsidRPr="002E2AB9" w:rsidRDefault="00C76258" w:rsidP="002E2AB9">
      <w:pPr>
        <w:pStyle w:val="Prrafodelista"/>
        <w:numPr>
          <w:ilvl w:val="0"/>
          <w:numId w:val="39"/>
        </w:numPr>
        <w:spacing w:before="120" w:after="120" w:line="360" w:lineRule="auto"/>
        <w:ind w:left="1276" w:hanging="283"/>
        <w:jc w:val="both"/>
        <w:rPr>
          <w:spacing w:val="-3"/>
        </w:rPr>
      </w:pPr>
      <w:r w:rsidRPr="00AD627C">
        <w:rPr>
          <w:spacing w:val="-3"/>
        </w:rPr>
        <w:t xml:space="preserve">Los patrimonios colectivos, </w:t>
      </w:r>
      <w:r w:rsidR="00526BE1">
        <w:rPr>
          <w:spacing w:val="-3"/>
        </w:rPr>
        <w:t xml:space="preserve">que son patrimonios separados </w:t>
      </w:r>
      <w:r w:rsidR="004B6225">
        <w:rPr>
          <w:spacing w:val="-3"/>
        </w:rPr>
        <w:t>titularidad de varias personas</w:t>
      </w:r>
      <w:r w:rsidR="00AD627C" w:rsidRPr="00AD627C">
        <w:rPr>
          <w:spacing w:val="-3"/>
        </w:rPr>
        <w:t>, como</w:t>
      </w:r>
      <w:r w:rsidR="002E2AB9">
        <w:rPr>
          <w:spacing w:val="-3"/>
        </w:rPr>
        <w:t xml:space="preserve"> la comunidad hereditaria.</w:t>
      </w:r>
    </w:p>
    <w:p w14:paraId="3619786A" w14:textId="31293EAC" w:rsidR="00EB283E" w:rsidRDefault="00A0305F" w:rsidP="00390195">
      <w:pPr>
        <w:pStyle w:val="Prrafodelista"/>
        <w:numPr>
          <w:ilvl w:val="0"/>
          <w:numId w:val="39"/>
        </w:numPr>
        <w:spacing w:before="120" w:after="120" w:line="360" w:lineRule="auto"/>
        <w:ind w:left="1276" w:hanging="283"/>
        <w:jc w:val="both"/>
        <w:rPr>
          <w:spacing w:val="-3"/>
        </w:rPr>
      </w:pPr>
      <w:r w:rsidRPr="00390195">
        <w:rPr>
          <w:spacing w:val="-3"/>
        </w:rPr>
        <w:t xml:space="preserve">Los patrimonios de destino, que son </w:t>
      </w:r>
      <w:r w:rsidR="004B6225">
        <w:rPr>
          <w:spacing w:val="-3"/>
        </w:rPr>
        <w:t>los</w:t>
      </w:r>
      <w:r w:rsidRPr="00390195">
        <w:rPr>
          <w:spacing w:val="-3"/>
        </w:rPr>
        <w:t xml:space="preserve"> sometid</w:t>
      </w:r>
      <w:r w:rsidR="004B6225">
        <w:rPr>
          <w:spacing w:val="-3"/>
        </w:rPr>
        <w:t>o</w:t>
      </w:r>
      <w:r w:rsidRPr="00390195">
        <w:rPr>
          <w:spacing w:val="-3"/>
        </w:rPr>
        <w:t xml:space="preserve">s a un régimen unitario de administración y conservación a la espera de que quede perfectamente </w:t>
      </w:r>
      <w:r w:rsidRPr="00390195">
        <w:rPr>
          <w:spacing w:val="-3"/>
        </w:rPr>
        <w:lastRenderedPageBreak/>
        <w:t>determinado su titular definitivo</w:t>
      </w:r>
      <w:r w:rsidR="00390195" w:rsidRPr="00390195">
        <w:rPr>
          <w:spacing w:val="-3"/>
        </w:rPr>
        <w:t xml:space="preserve">, el </w:t>
      </w:r>
      <w:r w:rsidRPr="00390195">
        <w:rPr>
          <w:spacing w:val="-3"/>
        </w:rPr>
        <w:t xml:space="preserve">patrimonio del </w:t>
      </w:r>
      <w:r w:rsidRPr="00390195">
        <w:rPr>
          <w:i/>
          <w:iCs/>
          <w:spacing w:val="-3"/>
        </w:rPr>
        <w:t>nasciturus</w:t>
      </w:r>
      <w:r w:rsidR="00390195" w:rsidRPr="00390195">
        <w:rPr>
          <w:spacing w:val="-3"/>
        </w:rPr>
        <w:t xml:space="preserve"> o </w:t>
      </w:r>
      <w:r w:rsidR="00390195">
        <w:rPr>
          <w:spacing w:val="-3"/>
        </w:rPr>
        <w:t>e</w:t>
      </w:r>
      <w:r w:rsidRPr="00390195">
        <w:rPr>
          <w:spacing w:val="-3"/>
        </w:rPr>
        <w:t xml:space="preserve">l </w:t>
      </w:r>
      <w:r w:rsidR="00390195">
        <w:rPr>
          <w:spacing w:val="-3"/>
        </w:rPr>
        <w:t xml:space="preserve">de </w:t>
      </w:r>
      <w:r w:rsidRPr="00390195">
        <w:rPr>
          <w:spacing w:val="-3"/>
        </w:rPr>
        <w:t>una persona jurídica en formación</w:t>
      </w:r>
      <w:r w:rsidR="00390195">
        <w:rPr>
          <w:spacing w:val="-3"/>
        </w:rPr>
        <w:t>.</w:t>
      </w:r>
    </w:p>
    <w:p w14:paraId="24401A1C" w14:textId="382E8708" w:rsidR="003A0F5D" w:rsidRDefault="003A0F5D" w:rsidP="00B70281">
      <w:pPr>
        <w:spacing w:before="120" w:after="120" w:line="360" w:lineRule="auto"/>
        <w:ind w:firstLine="708"/>
        <w:jc w:val="both"/>
        <w:rPr>
          <w:spacing w:val="-3"/>
        </w:rPr>
      </w:pPr>
    </w:p>
    <w:p w14:paraId="293FDB6D" w14:textId="67234D52" w:rsidR="00AB694C" w:rsidRPr="009A2E4B" w:rsidRDefault="00AB694C" w:rsidP="00AB694C">
      <w:pPr>
        <w:spacing w:before="120" w:after="120" w:line="360" w:lineRule="auto"/>
        <w:jc w:val="both"/>
        <w:rPr>
          <w:b/>
          <w:bCs/>
          <w:spacing w:val="-3"/>
        </w:rPr>
      </w:pPr>
      <w:r w:rsidRPr="009A2E4B">
        <w:rPr>
          <w:b/>
          <w:bCs/>
          <w:spacing w:val="-3"/>
        </w:rPr>
        <w:t>RÉGIMEN JURÍDICO DE LOS ANIMALES.</w:t>
      </w:r>
    </w:p>
    <w:p w14:paraId="1B2ED8F7" w14:textId="758AC80A" w:rsidR="00DD0793" w:rsidRDefault="00B83095" w:rsidP="00B70281">
      <w:pPr>
        <w:spacing w:before="120" w:after="120" w:line="360" w:lineRule="auto"/>
        <w:ind w:firstLine="708"/>
        <w:jc w:val="both"/>
        <w:rPr>
          <w:spacing w:val="-3"/>
        </w:rPr>
      </w:pPr>
      <w:r>
        <w:rPr>
          <w:spacing w:val="-3"/>
        </w:rPr>
        <w:t>L</w:t>
      </w:r>
      <w:r>
        <w:rPr>
          <w:spacing w:val="-3"/>
        </w:rPr>
        <w:t>os animales</w:t>
      </w:r>
      <w:r>
        <w:rPr>
          <w:spacing w:val="-3"/>
        </w:rPr>
        <w:t xml:space="preserve"> se han considerado</w:t>
      </w:r>
      <w:r>
        <w:rPr>
          <w:spacing w:val="-3"/>
        </w:rPr>
        <w:t xml:space="preserve"> tradicionalmente como una clase de bienes muebles, los semovientes</w:t>
      </w:r>
      <w:r>
        <w:rPr>
          <w:spacing w:val="-3"/>
        </w:rPr>
        <w:t xml:space="preserve">. Sin embargo, </w:t>
      </w:r>
      <w:r w:rsidR="009A2E4B">
        <w:rPr>
          <w:spacing w:val="-3"/>
        </w:rPr>
        <w:t>desde la Ley de Régimen Jurídico de los Animales de 18 de diciembre de 2021, los animales</w:t>
      </w:r>
      <w:r>
        <w:rPr>
          <w:spacing w:val="-3"/>
        </w:rPr>
        <w:t xml:space="preserve"> ya no son bienes</w:t>
      </w:r>
      <w:r w:rsidR="00D04E3C">
        <w:rPr>
          <w:spacing w:val="-3"/>
        </w:rPr>
        <w:t xml:space="preserve"> a pesar de poder ser apropiados</w:t>
      </w:r>
      <w:r w:rsidR="009A2E4B">
        <w:rPr>
          <w:spacing w:val="-3"/>
        </w:rPr>
        <w:t>.</w:t>
      </w:r>
    </w:p>
    <w:p w14:paraId="3A5CF081" w14:textId="064CE76C" w:rsidR="009A2E4B" w:rsidRDefault="003150A8" w:rsidP="009A2E4B">
      <w:pPr>
        <w:spacing w:before="120" w:after="120" w:line="360" w:lineRule="auto"/>
        <w:ind w:firstLine="708"/>
        <w:jc w:val="both"/>
      </w:pPr>
      <w:r>
        <w:t>E</w:t>
      </w:r>
      <w:r w:rsidR="00D04E3C">
        <w:t>fectivamente, e</w:t>
      </w:r>
      <w:r>
        <w:t xml:space="preserve">l artículo 333 del Código Civil dispone que </w:t>
      </w:r>
      <w:r>
        <w:rPr>
          <w:spacing w:val="-3"/>
        </w:rPr>
        <w:t>“t</w:t>
      </w:r>
      <w:r w:rsidRPr="000335A0">
        <w:rPr>
          <w:spacing w:val="-3"/>
        </w:rPr>
        <w:t>ambién pueden ser objeto de apropiación los animales, con las limitaciones que se establezcan en las leyes</w:t>
      </w:r>
      <w:r>
        <w:rPr>
          <w:spacing w:val="-3"/>
        </w:rPr>
        <w:t xml:space="preserve">”, añadiendo el </w:t>
      </w:r>
      <w:r w:rsidR="009A2E4B">
        <w:t>artículo 333 bis del Código Civil son “seres vivos dotados de sensibilidad. Solo les será aplicable el régimen jurídico de los bienes y de las cosas en la medida en que sea compatible con su naturaleza o con las disposiciones destinadas a su protección”, añadiendo que “el propietario, poseedor o titular de cualquier otro derecho sobre un animal debe ejercer sus derechos sobre él y sus deberes de cuidado respetando su cualidad de ser sintiente, asegurando su bienestar conforme a las características de cada especie y respetando las limitaciones establecidas en ésta y las demás normas vigentes”.</w:t>
      </w:r>
    </w:p>
    <w:p w14:paraId="2D50CF6B" w14:textId="701B2050" w:rsidR="00AB694C" w:rsidRDefault="0077559E" w:rsidP="00B70281">
      <w:pPr>
        <w:spacing w:before="120" w:after="120" w:line="360" w:lineRule="auto"/>
        <w:ind w:firstLine="708"/>
        <w:jc w:val="both"/>
        <w:rPr>
          <w:spacing w:val="-3"/>
        </w:rPr>
      </w:pPr>
      <w:r>
        <w:rPr>
          <w:spacing w:val="-3"/>
        </w:rPr>
        <w:t xml:space="preserve">Además de este precepto, distintos artículos del Código Civil, estudiados en diferentes temas del programa, regulan diferentes aspectos de los animales como su </w:t>
      </w:r>
      <w:r w:rsidR="005B75FE">
        <w:rPr>
          <w:spacing w:val="-3"/>
        </w:rPr>
        <w:t>ocupación o hallazgo</w:t>
      </w:r>
      <w:r w:rsidR="00036503">
        <w:rPr>
          <w:spacing w:val="-3"/>
        </w:rPr>
        <w:t xml:space="preserve"> o</w:t>
      </w:r>
      <w:r w:rsidR="005B75FE">
        <w:rPr>
          <w:spacing w:val="-3"/>
        </w:rPr>
        <w:t xml:space="preserve"> </w:t>
      </w:r>
      <w:r w:rsidR="006D6220">
        <w:rPr>
          <w:spacing w:val="-3"/>
        </w:rPr>
        <w:t xml:space="preserve">su destino en las crisis matrimoniales o en caso de </w:t>
      </w:r>
      <w:r w:rsidR="006D6220" w:rsidRPr="00BA5A84">
        <w:rPr>
          <w:i/>
          <w:iCs/>
          <w:spacing w:val="-3"/>
        </w:rPr>
        <w:t>sucesión mortis causa</w:t>
      </w:r>
      <w:r w:rsidR="00036503">
        <w:rPr>
          <w:spacing w:val="-3"/>
        </w:rPr>
        <w:t>.</w:t>
      </w:r>
    </w:p>
    <w:p w14:paraId="11C24CC4" w14:textId="4403FDD5" w:rsidR="00036503" w:rsidRDefault="00036503" w:rsidP="00B70281">
      <w:pPr>
        <w:spacing w:before="120" w:after="120" w:line="360" w:lineRule="auto"/>
        <w:ind w:firstLine="708"/>
        <w:jc w:val="both"/>
        <w:rPr>
          <w:spacing w:val="-3"/>
        </w:rPr>
      </w:pPr>
      <w:r>
        <w:rPr>
          <w:spacing w:val="-3"/>
        </w:rPr>
        <w:t xml:space="preserve">Por su parte, </w:t>
      </w:r>
      <w:r w:rsidR="00B60023">
        <w:rPr>
          <w:spacing w:val="-3"/>
        </w:rPr>
        <w:t xml:space="preserve">el artículo 111 </w:t>
      </w:r>
      <w:r>
        <w:rPr>
          <w:spacing w:val="-3"/>
        </w:rPr>
        <w:t xml:space="preserve">la Ley Hipotecaria de 8 de febrero de 1946 </w:t>
      </w:r>
      <w:r w:rsidR="00230CAD">
        <w:rPr>
          <w:spacing w:val="-3"/>
        </w:rPr>
        <w:t>prevé que mediante pacto expreso pueda extender la hipoteca de una explotación</w:t>
      </w:r>
      <w:r w:rsidR="00B60023">
        <w:rPr>
          <w:spacing w:val="-3"/>
        </w:rPr>
        <w:t xml:space="preserve"> ganadera o de recreo a los animales y prohíbe tal pacto cuando lo sean de compañía, mientas que </w:t>
      </w:r>
      <w:r w:rsidR="00BA5A84">
        <w:rPr>
          <w:spacing w:val="-3"/>
        </w:rPr>
        <w:t xml:space="preserve">el artículo 605 de </w:t>
      </w:r>
      <w:r w:rsidR="00B60023">
        <w:rPr>
          <w:spacing w:val="-3"/>
        </w:rPr>
        <w:t>la Ley de Enjuiciamiento C</w:t>
      </w:r>
      <w:r w:rsidR="00BA5A84">
        <w:rPr>
          <w:spacing w:val="-3"/>
        </w:rPr>
        <w:t>i</w:t>
      </w:r>
      <w:r w:rsidR="00B60023">
        <w:rPr>
          <w:spacing w:val="-3"/>
        </w:rPr>
        <w:t xml:space="preserve">vil de 7 de enero de 2000 declara </w:t>
      </w:r>
      <w:r w:rsidR="00BA5A84">
        <w:rPr>
          <w:spacing w:val="-3"/>
        </w:rPr>
        <w:t xml:space="preserve">absolutamente </w:t>
      </w:r>
      <w:r w:rsidR="00B60023">
        <w:rPr>
          <w:spacing w:val="-3"/>
        </w:rPr>
        <w:t xml:space="preserve">inembargables </w:t>
      </w:r>
      <w:r w:rsidR="00BA5A84">
        <w:rPr>
          <w:spacing w:val="-3"/>
        </w:rPr>
        <w:t xml:space="preserve">a </w:t>
      </w:r>
      <w:r w:rsidR="00B60023">
        <w:rPr>
          <w:spacing w:val="-3"/>
        </w:rPr>
        <w:t>los animales de compañía.</w:t>
      </w:r>
    </w:p>
    <w:p w14:paraId="6AFC49DC" w14:textId="77777777" w:rsidR="00AB694C" w:rsidRDefault="00AB694C" w:rsidP="00B70281">
      <w:pPr>
        <w:spacing w:before="120" w:after="120" w:line="360" w:lineRule="auto"/>
        <w:ind w:firstLine="708"/>
        <w:jc w:val="both"/>
        <w:rPr>
          <w:spacing w:val="-3"/>
        </w:rPr>
      </w:pPr>
    </w:p>
    <w:p w14:paraId="4C046EA2" w14:textId="77777777" w:rsidR="00022688" w:rsidRPr="004D6E81" w:rsidRDefault="00022688" w:rsidP="00B70281">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390FFB31" w:rsidR="005726E8" w:rsidRPr="00FF4CC7" w:rsidRDefault="008746E6" w:rsidP="00022688">
      <w:pPr>
        <w:spacing w:before="120" w:after="120" w:line="360" w:lineRule="auto"/>
        <w:ind w:firstLine="708"/>
        <w:jc w:val="right"/>
        <w:rPr>
          <w:spacing w:val="-3"/>
        </w:rPr>
      </w:pPr>
      <w:r>
        <w:rPr>
          <w:spacing w:val="-3"/>
        </w:rPr>
        <w:t>29 de agosto de 2024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F053EE" w14:textId="77777777" w:rsidR="0059276F" w:rsidRDefault="0059276F" w:rsidP="00DB250B">
      <w:r>
        <w:separator/>
      </w:r>
    </w:p>
  </w:endnote>
  <w:endnote w:type="continuationSeparator" w:id="0">
    <w:p w14:paraId="1781CC8D" w14:textId="77777777" w:rsidR="0059276F" w:rsidRDefault="0059276F" w:rsidP="00DB250B">
      <w:r>
        <w:continuationSeparator/>
      </w:r>
    </w:p>
  </w:endnote>
  <w:endnote w:type="continuationNotice" w:id="1">
    <w:p w14:paraId="7A09E234" w14:textId="77777777" w:rsidR="0059276F" w:rsidRDefault="005927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Content>
      <w:p w14:paraId="51CFEA51" w14:textId="1447B619" w:rsidR="001E237F" w:rsidRDefault="001E237F" w:rsidP="00BB6790">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7AA0A4" w14:textId="77777777" w:rsidR="0059276F" w:rsidRDefault="0059276F" w:rsidP="00DB250B">
      <w:r>
        <w:separator/>
      </w:r>
    </w:p>
  </w:footnote>
  <w:footnote w:type="continuationSeparator" w:id="0">
    <w:p w14:paraId="11CA92EB" w14:textId="77777777" w:rsidR="0059276F" w:rsidRDefault="0059276F" w:rsidP="00DB250B">
      <w:r>
        <w:continuationSeparator/>
      </w:r>
    </w:p>
  </w:footnote>
  <w:footnote w:type="continuationNotice" w:id="1">
    <w:p w14:paraId="0BB7DF8D" w14:textId="77777777" w:rsidR="0059276F" w:rsidRDefault="005927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C1B2D" w14:textId="7CECA7EC" w:rsidR="00D56BAB" w:rsidRDefault="00D56BAB">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7067C"/>
    <w:multiLevelType w:val="hybridMultilevel"/>
    <w:tmpl w:val="CBE6C5F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 w15:restartNumberingAfterBreak="0">
    <w:nsid w:val="03E35D90"/>
    <w:multiLevelType w:val="hybridMultilevel"/>
    <w:tmpl w:val="6310CB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B196844"/>
    <w:multiLevelType w:val="hybridMultilevel"/>
    <w:tmpl w:val="A4724C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C3328B1"/>
    <w:multiLevelType w:val="hybridMultilevel"/>
    <w:tmpl w:val="6E2ADD4A"/>
    <w:lvl w:ilvl="0" w:tplc="0C0A001B">
      <w:start w:val="1"/>
      <w:numFmt w:val="lowerRoman"/>
      <w:lvlText w:val="%1."/>
      <w:lvlJc w:val="righ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CAC584F"/>
    <w:multiLevelType w:val="hybridMultilevel"/>
    <w:tmpl w:val="4B6A79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CB936D2"/>
    <w:multiLevelType w:val="hybridMultilevel"/>
    <w:tmpl w:val="C4E063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DC36D27"/>
    <w:multiLevelType w:val="hybridMultilevel"/>
    <w:tmpl w:val="91D8765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EFA265F"/>
    <w:multiLevelType w:val="hybridMultilevel"/>
    <w:tmpl w:val="7E3077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F5366B6"/>
    <w:multiLevelType w:val="hybridMultilevel"/>
    <w:tmpl w:val="43C0745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01216E8"/>
    <w:multiLevelType w:val="hybridMultilevel"/>
    <w:tmpl w:val="F2A2DA1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06C000F"/>
    <w:multiLevelType w:val="hybridMultilevel"/>
    <w:tmpl w:val="F3D4C8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4784649"/>
    <w:multiLevelType w:val="hybridMultilevel"/>
    <w:tmpl w:val="1F8C861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4C72907"/>
    <w:multiLevelType w:val="hybridMultilevel"/>
    <w:tmpl w:val="681C82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5BC684D"/>
    <w:multiLevelType w:val="hybridMultilevel"/>
    <w:tmpl w:val="197AD5F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67934FF"/>
    <w:multiLevelType w:val="hybridMultilevel"/>
    <w:tmpl w:val="997CA1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6A36DA9"/>
    <w:multiLevelType w:val="multilevel"/>
    <w:tmpl w:val="6E2ADD4A"/>
    <w:lvl w:ilvl="0">
      <w:start w:val="1"/>
      <w:numFmt w:val="lowerRoman"/>
      <w:lvlText w:val="%1."/>
      <w:lvlJc w:val="right"/>
      <w:pPr>
        <w:ind w:left="1428" w:hanging="360"/>
      </w:pPr>
      <w:rPr>
        <w:rFonts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6" w15:restartNumberingAfterBreak="0">
    <w:nsid w:val="271330BD"/>
    <w:multiLevelType w:val="hybridMultilevel"/>
    <w:tmpl w:val="FDF065A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2A2E6BB4"/>
    <w:multiLevelType w:val="hybridMultilevel"/>
    <w:tmpl w:val="47307A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2A8D30AB"/>
    <w:multiLevelType w:val="hybridMultilevel"/>
    <w:tmpl w:val="894EF08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27868E8"/>
    <w:multiLevelType w:val="hybridMultilevel"/>
    <w:tmpl w:val="B3B0EA4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2EB2B9E"/>
    <w:multiLevelType w:val="hybridMultilevel"/>
    <w:tmpl w:val="01C4306C"/>
    <w:lvl w:ilvl="0" w:tplc="62FA77EE">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5FF2A07"/>
    <w:multiLevelType w:val="hybridMultilevel"/>
    <w:tmpl w:val="349ED8B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37307DCD"/>
    <w:multiLevelType w:val="hybridMultilevel"/>
    <w:tmpl w:val="F2BEF0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3BC37A42"/>
    <w:multiLevelType w:val="hybridMultilevel"/>
    <w:tmpl w:val="02A001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3BC40010"/>
    <w:multiLevelType w:val="hybridMultilevel"/>
    <w:tmpl w:val="25B4CD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2376B6F"/>
    <w:multiLevelType w:val="hybridMultilevel"/>
    <w:tmpl w:val="B232B1BC"/>
    <w:lvl w:ilvl="0" w:tplc="0C0A001B">
      <w:start w:val="1"/>
      <w:numFmt w:val="lowerRoman"/>
      <w:lvlText w:val="%1."/>
      <w:lvlJc w:val="righ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47AA1027"/>
    <w:multiLevelType w:val="hybridMultilevel"/>
    <w:tmpl w:val="D270BA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4971302B"/>
    <w:multiLevelType w:val="hybridMultilevel"/>
    <w:tmpl w:val="473660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008168C"/>
    <w:multiLevelType w:val="hybridMultilevel"/>
    <w:tmpl w:val="7E9826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75C1B76"/>
    <w:multiLevelType w:val="hybridMultilevel"/>
    <w:tmpl w:val="645CA7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7B91AF0"/>
    <w:multiLevelType w:val="hybridMultilevel"/>
    <w:tmpl w:val="48F654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C570BE6"/>
    <w:multiLevelType w:val="hybridMultilevel"/>
    <w:tmpl w:val="335E282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6F014D15"/>
    <w:multiLevelType w:val="hybridMultilevel"/>
    <w:tmpl w:val="D0AAC6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70525A4F"/>
    <w:multiLevelType w:val="hybridMultilevel"/>
    <w:tmpl w:val="A9129CD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7247524E"/>
    <w:multiLevelType w:val="hybridMultilevel"/>
    <w:tmpl w:val="89C6E17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72F72DA2"/>
    <w:multiLevelType w:val="hybridMultilevel"/>
    <w:tmpl w:val="C86A1D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75D42AA7"/>
    <w:multiLevelType w:val="hybridMultilevel"/>
    <w:tmpl w:val="1200D42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767D65DA"/>
    <w:multiLevelType w:val="hybridMultilevel"/>
    <w:tmpl w:val="6FD6D1F8"/>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7B8F60B9"/>
    <w:multiLevelType w:val="hybridMultilevel"/>
    <w:tmpl w:val="A6662AB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7C522D5B"/>
    <w:multiLevelType w:val="hybridMultilevel"/>
    <w:tmpl w:val="5F26A5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CAC1BEB"/>
    <w:multiLevelType w:val="hybridMultilevel"/>
    <w:tmpl w:val="90BE4D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7E1B1C72"/>
    <w:multiLevelType w:val="hybridMultilevel"/>
    <w:tmpl w:val="5F26A5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7F716949"/>
    <w:multiLevelType w:val="hybridMultilevel"/>
    <w:tmpl w:val="E02C95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034158975">
    <w:abstractNumId w:val="32"/>
  </w:num>
  <w:num w:numId="2" w16cid:durableId="891814434">
    <w:abstractNumId w:val="22"/>
  </w:num>
  <w:num w:numId="3" w16cid:durableId="1957564769">
    <w:abstractNumId w:val="7"/>
  </w:num>
  <w:num w:numId="4" w16cid:durableId="1550071689">
    <w:abstractNumId w:val="9"/>
  </w:num>
  <w:num w:numId="5" w16cid:durableId="573205877">
    <w:abstractNumId w:val="16"/>
  </w:num>
  <w:num w:numId="6" w16cid:durableId="1002047334">
    <w:abstractNumId w:val="38"/>
  </w:num>
  <w:num w:numId="7" w16cid:durableId="36590268">
    <w:abstractNumId w:val="42"/>
  </w:num>
  <w:num w:numId="8" w16cid:durableId="987592235">
    <w:abstractNumId w:val="1"/>
  </w:num>
  <w:num w:numId="9" w16cid:durableId="761419564">
    <w:abstractNumId w:val="2"/>
  </w:num>
  <w:num w:numId="10" w16cid:durableId="1920671970">
    <w:abstractNumId w:val="14"/>
  </w:num>
  <w:num w:numId="11" w16cid:durableId="2012104786">
    <w:abstractNumId w:val="27"/>
  </w:num>
  <w:num w:numId="12" w16cid:durableId="595134994">
    <w:abstractNumId w:val="24"/>
  </w:num>
  <w:num w:numId="13" w16cid:durableId="5600647">
    <w:abstractNumId w:val="29"/>
  </w:num>
  <w:num w:numId="14" w16cid:durableId="1855222749">
    <w:abstractNumId w:val="39"/>
  </w:num>
  <w:num w:numId="15" w16cid:durableId="132984042">
    <w:abstractNumId w:val="23"/>
  </w:num>
  <w:num w:numId="16" w16cid:durableId="1227495800">
    <w:abstractNumId w:val="35"/>
  </w:num>
  <w:num w:numId="17" w16cid:durableId="1645236647">
    <w:abstractNumId w:val="17"/>
  </w:num>
  <w:num w:numId="18" w16cid:durableId="784351709">
    <w:abstractNumId w:val="40"/>
  </w:num>
  <w:num w:numId="19" w16cid:durableId="426193078">
    <w:abstractNumId w:val="41"/>
  </w:num>
  <w:num w:numId="20" w16cid:durableId="1284505833">
    <w:abstractNumId w:val="12"/>
  </w:num>
  <w:num w:numId="21" w16cid:durableId="818771595">
    <w:abstractNumId w:val="34"/>
  </w:num>
  <w:num w:numId="22" w16cid:durableId="540216355">
    <w:abstractNumId w:val="28"/>
  </w:num>
  <w:num w:numId="23" w16cid:durableId="1613245451">
    <w:abstractNumId w:val="30"/>
  </w:num>
  <w:num w:numId="24" w16cid:durableId="386271191">
    <w:abstractNumId w:val="6"/>
  </w:num>
  <w:num w:numId="25" w16cid:durableId="375353244">
    <w:abstractNumId w:val="19"/>
  </w:num>
  <w:num w:numId="26" w16cid:durableId="708644405">
    <w:abstractNumId w:val="36"/>
  </w:num>
  <w:num w:numId="27" w16cid:durableId="687372571">
    <w:abstractNumId w:val="18"/>
  </w:num>
  <w:num w:numId="28" w16cid:durableId="180780377">
    <w:abstractNumId w:val="0"/>
  </w:num>
  <w:num w:numId="29" w16cid:durableId="2029598035">
    <w:abstractNumId w:val="33"/>
  </w:num>
  <w:num w:numId="30" w16cid:durableId="1824928188">
    <w:abstractNumId w:val="21"/>
  </w:num>
  <w:num w:numId="31" w16cid:durableId="1219778035">
    <w:abstractNumId w:val="26"/>
  </w:num>
  <w:num w:numId="32" w16cid:durableId="1780755378">
    <w:abstractNumId w:val="20"/>
  </w:num>
  <w:num w:numId="33" w16cid:durableId="912350550">
    <w:abstractNumId w:val="5"/>
  </w:num>
  <w:num w:numId="34" w16cid:durableId="420612540">
    <w:abstractNumId w:val="8"/>
  </w:num>
  <w:num w:numId="35" w16cid:durableId="2056585324">
    <w:abstractNumId w:val="10"/>
  </w:num>
  <w:num w:numId="36" w16cid:durableId="1942028902">
    <w:abstractNumId w:val="11"/>
  </w:num>
  <w:num w:numId="37" w16cid:durableId="122576934">
    <w:abstractNumId w:val="13"/>
  </w:num>
  <w:num w:numId="38" w16cid:durableId="51737814">
    <w:abstractNumId w:val="4"/>
  </w:num>
  <w:num w:numId="39" w16cid:durableId="242301661">
    <w:abstractNumId w:val="31"/>
  </w:num>
  <w:num w:numId="40" w16cid:durableId="1341272581">
    <w:abstractNumId w:val="37"/>
  </w:num>
  <w:num w:numId="41" w16cid:durableId="1404185780">
    <w:abstractNumId w:val="3"/>
  </w:num>
  <w:num w:numId="42" w16cid:durableId="1512989667">
    <w:abstractNumId w:val="15"/>
  </w:num>
  <w:num w:numId="43" w16cid:durableId="496306825">
    <w:abstractNumId w:val="2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79E"/>
    <w:rsid w:val="00003A11"/>
    <w:rsid w:val="000041C3"/>
    <w:rsid w:val="00004481"/>
    <w:rsid w:val="000049AD"/>
    <w:rsid w:val="000054B5"/>
    <w:rsid w:val="000062B4"/>
    <w:rsid w:val="00006A81"/>
    <w:rsid w:val="000074F6"/>
    <w:rsid w:val="000114C3"/>
    <w:rsid w:val="000118B3"/>
    <w:rsid w:val="00013485"/>
    <w:rsid w:val="0001440F"/>
    <w:rsid w:val="000145F4"/>
    <w:rsid w:val="0001603E"/>
    <w:rsid w:val="00016105"/>
    <w:rsid w:val="000161B9"/>
    <w:rsid w:val="000165B8"/>
    <w:rsid w:val="00016C91"/>
    <w:rsid w:val="0002001C"/>
    <w:rsid w:val="00020133"/>
    <w:rsid w:val="000207BA"/>
    <w:rsid w:val="00021021"/>
    <w:rsid w:val="000212F5"/>
    <w:rsid w:val="000222EF"/>
    <w:rsid w:val="00022688"/>
    <w:rsid w:val="00024A29"/>
    <w:rsid w:val="00024FA6"/>
    <w:rsid w:val="00025813"/>
    <w:rsid w:val="00025950"/>
    <w:rsid w:val="0002663A"/>
    <w:rsid w:val="00026B81"/>
    <w:rsid w:val="00026FE8"/>
    <w:rsid w:val="00027056"/>
    <w:rsid w:val="0002749D"/>
    <w:rsid w:val="00030420"/>
    <w:rsid w:val="00031A3A"/>
    <w:rsid w:val="000335A0"/>
    <w:rsid w:val="00033C0F"/>
    <w:rsid w:val="0003583A"/>
    <w:rsid w:val="000363C5"/>
    <w:rsid w:val="00036503"/>
    <w:rsid w:val="00036634"/>
    <w:rsid w:val="000372C8"/>
    <w:rsid w:val="000377CB"/>
    <w:rsid w:val="00037976"/>
    <w:rsid w:val="00040534"/>
    <w:rsid w:val="0004084E"/>
    <w:rsid w:val="00040926"/>
    <w:rsid w:val="00041FED"/>
    <w:rsid w:val="000427C5"/>
    <w:rsid w:val="00042E4F"/>
    <w:rsid w:val="0004457B"/>
    <w:rsid w:val="0004463E"/>
    <w:rsid w:val="00044DC9"/>
    <w:rsid w:val="0004529D"/>
    <w:rsid w:val="000463C7"/>
    <w:rsid w:val="000468AF"/>
    <w:rsid w:val="00050184"/>
    <w:rsid w:val="00050AA5"/>
    <w:rsid w:val="00051390"/>
    <w:rsid w:val="00051416"/>
    <w:rsid w:val="0005197D"/>
    <w:rsid w:val="00051F83"/>
    <w:rsid w:val="0005263B"/>
    <w:rsid w:val="00052A6B"/>
    <w:rsid w:val="00052FCB"/>
    <w:rsid w:val="00053142"/>
    <w:rsid w:val="00053C53"/>
    <w:rsid w:val="00053CAF"/>
    <w:rsid w:val="0005535F"/>
    <w:rsid w:val="00055AD5"/>
    <w:rsid w:val="00056AAD"/>
    <w:rsid w:val="00056B25"/>
    <w:rsid w:val="00056B77"/>
    <w:rsid w:val="00056D28"/>
    <w:rsid w:val="00057356"/>
    <w:rsid w:val="00057C96"/>
    <w:rsid w:val="00057CD2"/>
    <w:rsid w:val="00060261"/>
    <w:rsid w:val="00060D39"/>
    <w:rsid w:val="000611A1"/>
    <w:rsid w:val="0006135E"/>
    <w:rsid w:val="000619B9"/>
    <w:rsid w:val="00061BD0"/>
    <w:rsid w:val="000625ED"/>
    <w:rsid w:val="00062CE1"/>
    <w:rsid w:val="00063216"/>
    <w:rsid w:val="0006397F"/>
    <w:rsid w:val="00064339"/>
    <w:rsid w:val="0006520A"/>
    <w:rsid w:val="00065417"/>
    <w:rsid w:val="00066E6F"/>
    <w:rsid w:val="0007077C"/>
    <w:rsid w:val="00070939"/>
    <w:rsid w:val="00070E43"/>
    <w:rsid w:val="0007140C"/>
    <w:rsid w:val="000717DA"/>
    <w:rsid w:val="000718B3"/>
    <w:rsid w:val="00072964"/>
    <w:rsid w:val="000734D6"/>
    <w:rsid w:val="00075517"/>
    <w:rsid w:val="000757BB"/>
    <w:rsid w:val="0007586F"/>
    <w:rsid w:val="00075B39"/>
    <w:rsid w:val="0007739C"/>
    <w:rsid w:val="00077EEB"/>
    <w:rsid w:val="00081973"/>
    <w:rsid w:val="00083955"/>
    <w:rsid w:val="000842EB"/>
    <w:rsid w:val="00084361"/>
    <w:rsid w:val="00084892"/>
    <w:rsid w:val="000855E5"/>
    <w:rsid w:val="00085E7B"/>
    <w:rsid w:val="00085F01"/>
    <w:rsid w:val="00086B0F"/>
    <w:rsid w:val="000872E2"/>
    <w:rsid w:val="00087632"/>
    <w:rsid w:val="000902F3"/>
    <w:rsid w:val="00091031"/>
    <w:rsid w:val="000913AE"/>
    <w:rsid w:val="000914C6"/>
    <w:rsid w:val="0009162D"/>
    <w:rsid w:val="00092139"/>
    <w:rsid w:val="00092154"/>
    <w:rsid w:val="000927DE"/>
    <w:rsid w:val="000928C1"/>
    <w:rsid w:val="00093244"/>
    <w:rsid w:val="00093597"/>
    <w:rsid w:val="00093C5C"/>
    <w:rsid w:val="000944CA"/>
    <w:rsid w:val="000962AA"/>
    <w:rsid w:val="00096303"/>
    <w:rsid w:val="0009685D"/>
    <w:rsid w:val="000968BC"/>
    <w:rsid w:val="000968CB"/>
    <w:rsid w:val="00096EF0"/>
    <w:rsid w:val="000A0274"/>
    <w:rsid w:val="000A06C8"/>
    <w:rsid w:val="000A071F"/>
    <w:rsid w:val="000A089F"/>
    <w:rsid w:val="000A2FE0"/>
    <w:rsid w:val="000A381F"/>
    <w:rsid w:val="000A40D1"/>
    <w:rsid w:val="000A4813"/>
    <w:rsid w:val="000A7C7A"/>
    <w:rsid w:val="000B17FB"/>
    <w:rsid w:val="000B1B17"/>
    <w:rsid w:val="000B1B5B"/>
    <w:rsid w:val="000B2403"/>
    <w:rsid w:val="000B402F"/>
    <w:rsid w:val="000B4253"/>
    <w:rsid w:val="000B4644"/>
    <w:rsid w:val="000B4EDC"/>
    <w:rsid w:val="000B69C2"/>
    <w:rsid w:val="000B6A08"/>
    <w:rsid w:val="000B6C6D"/>
    <w:rsid w:val="000B72A2"/>
    <w:rsid w:val="000B7831"/>
    <w:rsid w:val="000B7F5C"/>
    <w:rsid w:val="000B7FFD"/>
    <w:rsid w:val="000C0137"/>
    <w:rsid w:val="000C072D"/>
    <w:rsid w:val="000C1100"/>
    <w:rsid w:val="000C19F3"/>
    <w:rsid w:val="000C1E71"/>
    <w:rsid w:val="000C256C"/>
    <w:rsid w:val="000C37DC"/>
    <w:rsid w:val="000C3BB4"/>
    <w:rsid w:val="000C44E2"/>
    <w:rsid w:val="000C491C"/>
    <w:rsid w:val="000C4BBA"/>
    <w:rsid w:val="000C5A32"/>
    <w:rsid w:val="000C61BE"/>
    <w:rsid w:val="000C622E"/>
    <w:rsid w:val="000C6558"/>
    <w:rsid w:val="000C7391"/>
    <w:rsid w:val="000C7DFC"/>
    <w:rsid w:val="000D0345"/>
    <w:rsid w:val="000D06C5"/>
    <w:rsid w:val="000D1169"/>
    <w:rsid w:val="000D1179"/>
    <w:rsid w:val="000D13E1"/>
    <w:rsid w:val="000D23F9"/>
    <w:rsid w:val="000D2687"/>
    <w:rsid w:val="000D2B25"/>
    <w:rsid w:val="000D32BC"/>
    <w:rsid w:val="000D3453"/>
    <w:rsid w:val="000D35D2"/>
    <w:rsid w:val="000D4704"/>
    <w:rsid w:val="000D4CC3"/>
    <w:rsid w:val="000D4D7B"/>
    <w:rsid w:val="000D52BF"/>
    <w:rsid w:val="000D5C11"/>
    <w:rsid w:val="000E01F0"/>
    <w:rsid w:val="000E02CC"/>
    <w:rsid w:val="000E0540"/>
    <w:rsid w:val="000E0998"/>
    <w:rsid w:val="000E0A22"/>
    <w:rsid w:val="000E165B"/>
    <w:rsid w:val="000E16BF"/>
    <w:rsid w:val="000E2644"/>
    <w:rsid w:val="000E3985"/>
    <w:rsid w:val="000E3A8D"/>
    <w:rsid w:val="000E4DAA"/>
    <w:rsid w:val="000E573D"/>
    <w:rsid w:val="000E67FE"/>
    <w:rsid w:val="000E79A2"/>
    <w:rsid w:val="000E7B75"/>
    <w:rsid w:val="000E7C0E"/>
    <w:rsid w:val="000F1051"/>
    <w:rsid w:val="000F3078"/>
    <w:rsid w:val="000F425F"/>
    <w:rsid w:val="000F4416"/>
    <w:rsid w:val="000F4DCD"/>
    <w:rsid w:val="000F520F"/>
    <w:rsid w:val="000F5254"/>
    <w:rsid w:val="000F7EF0"/>
    <w:rsid w:val="000F7F49"/>
    <w:rsid w:val="000F7FF8"/>
    <w:rsid w:val="001009E5"/>
    <w:rsid w:val="00100B0C"/>
    <w:rsid w:val="0010109B"/>
    <w:rsid w:val="00101419"/>
    <w:rsid w:val="00101ECF"/>
    <w:rsid w:val="001022E6"/>
    <w:rsid w:val="001026D4"/>
    <w:rsid w:val="00103E45"/>
    <w:rsid w:val="00104037"/>
    <w:rsid w:val="001043C6"/>
    <w:rsid w:val="001056D3"/>
    <w:rsid w:val="00105CE4"/>
    <w:rsid w:val="001065C1"/>
    <w:rsid w:val="001068AB"/>
    <w:rsid w:val="00106E8A"/>
    <w:rsid w:val="001076D8"/>
    <w:rsid w:val="001113B0"/>
    <w:rsid w:val="001113F7"/>
    <w:rsid w:val="00111E7C"/>
    <w:rsid w:val="001127A9"/>
    <w:rsid w:val="001131DF"/>
    <w:rsid w:val="001134AD"/>
    <w:rsid w:val="001141CE"/>
    <w:rsid w:val="001153B2"/>
    <w:rsid w:val="00115A8C"/>
    <w:rsid w:val="00115C03"/>
    <w:rsid w:val="00115CC6"/>
    <w:rsid w:val="00115E94"/>
    <w:rsid w:val="00116EBB"/>
    <w:rsid w:val="00117163"/>
    <w:rsid w:val="00117CDE"/>
    <w:rsid w:val="00120260"/>
    <w:rsid w:val="001206EE"/>
    <w:rsid w:val="00121828"/>
    <w:rsid w:val="00122D30"/>
    <w:rsid w:val="00122E74"/>
    <w:rsid w:val="00123122"/>
    <w:rsid w:val="00123B7F"/>
    <w:rsid w:val="00123FF1"/>
    <w:rsid w:val="001246BC"/>
    <w:rsid w:val="00125E60"/>
    <w:rsid w:val="00126364"/>
    <w:rsid w:val="00126E0C"/>
    <w:rsid w:val="0012740B"/>
    <w:rsid w:val="0012765D"/>
    <w:rsid w:val="00127F86"/>
    <w:rsid w:val="0013001F"/>
    <w:rsid w:val="00131319"/>
    <w:rsid w:val="0013142E"/>
    <w:rsid w:val="00131BC9"/>
    <w:rsid w:val="0013274D"/>
    <w:rsid w:val="001332ED"/>
    <w:rsid w:val="00133C73"/>
    <w:rsid w:val="0013672E"/>
    <w:rsid w:val="00136A43"/>
    <w:rsid w:val="00136A5D"/>
    <w:rsid w:val="00136D6D"/>
    <w:rsid w:val="00140C15"/>
    <w:rsid w:val="00140E47"/>
    <w:rsid w:val="00140FFC"/>
    <w:rsid w:val="00141C36"/>
    <w:rsid w:val="00141EF7"/>
    <w:rsid w:val="001421F4"/>
    <w:rsid w:val="0014227C"/>
    <w:rsid w:val="001426E1"/>
    <w:rsid w:val="00142CD5"/>
    <w:rsid w:val="00143264"/>
    <w:rsid w:val="00143340"/>
    <w:rsid w:val="0014357B"/>
    <w:rsid w:val="00143CC0"/>
    <w:rsid w:val="00143CD0"/>
    <w:rsid w:val="00144E12"/>
    <w:rsid w:val="00144FC6"/>
    <w:rsid w:val="0014551F"/>
    <w:rsid w:val="00146639"/>
    <w:rsid w:val="001466DA"/>
    <w:rsid w:val="001470B9"/>
    <w:rsid w:val="00147182"/>
    <w:rsid w:val="0015037E"/>
    <w:rsid w:val="00151817"/>
    <w:rsid w:val="00151BAD"/>
    <w:rsid w:val="00152A12"/>
    <w:rsid w:val="00152E37"/>
    <w:rsid w:val="00153A8A"/>
    <w:rsid w:val="001544A9"/>
    <w:rsid w:val="00155DCD"/>
    <w:rsid w:val="00157172"/>
    <w:rsid w:val="00157318"/>
    <w:rsid w:val="00157EFB"/>
    <w:rsid w:val="00160E8C"/>
    <w:rsid w:val="001618FF"/>
    <w:rsid w:val="001619D7"/>
    <w:rsid w:val="00161DBB"/>
    <w:rsid w:val="00162A38"/>
    <w:rsid w:val="00162D0F"/>
    <w:rsid w:val="00162F77"/>
    <w:rsid w:val="00163550"/>
    <w:rsid w:val="00163648"/>
    <w:rsid w:val="001649B2"/>
    <w:rsid w:val="00164ECA"/>
    <w:rsid w:val="00164F91"/>
    <w:rsid w:val="001658E1"/>
    <w:rsid w:val="00165D14"/>
    <w:rsid w:val="00165DB1"/>
    <w:rsid w:val="00165F38"/>
    <w:rsid w:val="00167590"/>
    <w:rsid w:val="00167965"/>
    <w:rsid w:val="001679DC"/>
    <w:rsid w:val="00170312"/>
    <w:rsid w:val="001706BF"/>
    <w:rsid w:val="00171126"/>
    <w:rsid w:val="00171285"/>
    <w:rsid w:val="00171829"/>
    <w:rsid w:val="00171C3E"/>
    <w:rsid w:val="00171EA4"/>
    <w:rsid w:val="00172599"/>
    <w:rsid w:val="00172767"/>
    <w:rsid w:val="00172CEB"/>
    <w:rsid w:val="00173791"/>
    <w:rsid w:val="0017462B"/>
    <w:rsid w:val="00174F30"/>
    <w:rsid w:val="00175316"/>
    <w:rsid w:val="00175D0F"/>
    <w:rsid w:val="0017610E"/>
    <w:rsid w:val="00176AC1"/>
    <w:rsid w:val="00176EEA"/>
    <w:rsid w:val="001774D0"/>
    <w:rsid w:val="001777CA"/>
    <w:rsid w:val="001802CA"/>
    <w:rsid w:val="00181CEA"/>
    <w:rsid w:val="00181F15"/>
    <w:rsid w:val="00182796"/>
    <w:rsid w:val="00183CD5"/>
    <w:rsid w:val="00184125"/>
    <w:rsid w:val="001850CB"/>
    <w:rsid w:val="001863BC"/>
    <w:rsid w:val="00186D5D"/>
    <w:rsid w:val="00187F84"/>
    <w:rsid w:val="00191BF6"/>
    <w:rsid w:val="00191C59"/>
    <w:rsid w:val="00191EB2"/>
    <w:rsid w:val="001928EF"/>
    <w:rsid w:val="00192CA3"/>
    <w:rsid w:val="00193F2C"/>
    <w:rsid w:val="001942AE"/>
    <w:rsid w:val="001946DF"/>
    <w:rsid w:val="00195F36"/>
    <w:rsid w:val="00195F69"/>
    <w:rsid w:val="001969E7"/>
    <w:rsid w:val="00197346"/>
    <w:rsid w:val="0019744D"/>
    <w:rsid w:val="001A0CC2"/>
    <w:rsid w:val="001A0D3D"/>
    <w:rsid w:val="001A17FF"/>
    <w:rsid w:val="001A1CAF"/>
    <w:rsid w:val="001A208B"/>
    <w:rsid w:val="001A2D18"/>
    <w:rsid w:val="001A41AE"/>
    <w:rsid w:val="001A4552"/>
    <w:rsid w:val="001A4A53"/>
    <w:rsid w:val="001A56D5"/>
    <w:rsid w:val="001A57FF"/>
    <w:rsid w:val="001A5ADD"/>
    <w:rsid w:val="001A5BD6"/>
    <w:rsid w:val="001A6261"/>
    <w:rsid w:val="001A6311"/>
    <w:rsid w:val="001A6513"/>
    <w:rsid w:val="001A7FB0"/>
    <w:rsid w:val="001B0ACC"/>
    <w:rsid w:val="001B0BB4"/>
    <w:rsid w:val="001B1701"/>
    <w:rsid w:val="001B2BE8"/>
    <w:rsid w:val="001B2E48"/>
    <w:rsid w:val="001B2F9A"/>
    <w:rsid w:val="001B64FA"/>
    <w:rsid w:val="001B6A70"/>
    <w:rsid w:val="001B7587"/>
    <w:rsid w:val="001B78AC"/>
    <w:rsid w:val="001C16F9"/>
    <w:rsid w:val="001C22F0"/>
    <w:rsid w:val="001C2A7A"/>
    <w:rsid w:val="001C2B02"/>
    <w:rsid w:val="001C32A2"/>
    <w:rsid w:val="001C3A8B"/>
    <w:rsid w:val="001C3C2C"/>
    <w:rsid w:val="001C3F15"/>
    <w:rsid w:val="001C4AA6"/>
    <w:rsid w:val="001C52D7"/>
    <w:rsid w:val="001C5FE2"/>
    <w:rsid w:val="001C6D83"/>
    <w:rsid w:val="001C6E01"/>
    <w:rsid w:val="001C7BFF"/>
    <w:rsid w:val="001D0893"/>
    <w:rsid w:val="001D14A9"/>
    <w:rsid w:val="001D15F8"/>
    <w:rsid w:val="001D1770"/>
    <w:rsid w:val="001D1C38"/>
    <w:rsid w:val="001D1EE3"/>
    <w:rsid w:val="001D22AC"/>
    <w:rsid w:val="001D23DF"/>
    <w:rsid w:val="001D2EE8"/>
    <w:rsid w:val="001D38F5"/>
    <w:rsid w:val="001D3CF6"/>
    <w:rsid w:val="001D528D"/>
    <w:rsid w:val="001D58B4"/>
    <w:rsid w:val="001D696A"/>
    <w:rsid w:val="001D74FC"/>
    <w:rsid w:val="001E03C6"/>
    <w:rsid w:val="001E119B"/>
    <w:rsid w:val="001E1A6E"/>
    <w:rsid w:val="001E237F"/>
    <w:rsid w:val="001E3293"/>
    <w:rsid w:val="001E3BF9"/>
    <w:rsid w:val="001E4662"/>
    <w:rsid w:val="001E4A62"/>
    <w:rsid w:val="001E4B14"/>
    <w:rsid w:val="001E4FFA"/>
    <w:rsid w:val="001E681F"/>
    <w:rsid w:val="001E76B6"/>
    <w:rsid w:val="001E7990"/>
    <w:rsid w:val="001F028A"/>
    <w:rsid w:val="001F1291"/>
    <w:rsid w:val="001F280F"/>
    <w:rsid w:val="001F41B8"/>
    <w:rsid w:val="001F41F6"/>
    <w:rsid w:val="001F4F91"/>
    <w:rsid w:val="001F68A8"/>
    <w:rsid w:val="001F6DA2"/>
    <w:rsid w:val="001F79CB"/>
    <w:rsid w:val="002003F8"/>
    <w:rsid w:val="00200A37"/>
    <w:rsid w:val="00200F53"/>
    <w:rsid w:val="002019B8"/>
    <w:rsid w:val="00201F72"/>
    <w:rsid w:val="00202845"/>
    <w:rsid w:val="00203D8B"/>
    <w:rsid w:val="00204CB4"/>
    <w:rsid w:val="0020503A"/>
    <w:rsid w:val="0020508A"/>
    <w:rsid w:val="00205777"/>
    <w:rsid w:val="00205FBF"/>
    <w:rsid w:val="002065D9"/>
    <w:rsid w:val="00207375"/>
    <w:rsid w:val="002109E3"/>
    <w:rsid w:val="002121C6"/>
    <w:rsid w:val="002129E2"/>
    <w:rsid w:val="00212D63"/>
    <w:rsid w:val="00213D08"/>
    <w:rsid w:val="00213E15"/>
    <w:rsid w:val="00214F2D"/>
    <w:rsid w:val="002155BE"/>
    <w:rsid w:val="00215778"/>
    <w:rsid w:val="00216AFA"/>
    <w:rsid w:val="00216CD1"/>
    <w:rsid w:val="00217169"/>
    <w:rsid w:val="00217359"/>
    <w:rsid w:val="002175E6"/>
    <w:rsid w:val="00217889"/>
    <w:rsid w:val="002216DE"/>
    <w:rsid w:val="00221ACE"/>
    <w:rsid w:val="00224403"/>
    <w:rsid w:val="002246B9"/>
    <w:rsid w:val="00224961"/>
    <w:rsid w:val="00225A3D"/>
    <w:rsid w:val="002265BF"/>
    <w:rsid w:val="002267B3"/>
    <w:rsid w:val="00227097"/>
    <w:rsid w:val="00230CAD"/>
    <w:rsid w:val="00230E2E"/>
    <w:rsid w:val="002316BD"/>
    <w:rsid w:val="0023182E"/>
    <w:rsid w:val="00231A00"/>
    <w:rsid w:val="00231D68"/>
    <w:rsid w:val="00232E3B"/>
    <w:rsid w:val="002338B3"/>
    <w:rsid w:val="00233A17"/>
    <w:rsid w:val="00233D50"/>
    <w:rsid w:val="002358E0"/>
    <w:rsid w:val="00236722"/>
    <w:rsid w:val="00237E2A"/>
    <w:rsid w:val="0024014F"/>
    <w:rsid w:val="00240970"/>
    <w:rsid w:val="00241A1E"/>
    <w:rsid w:val="00241FE2"/>
    <w:rsid w:val="00242C40"/>
    <w:rsid w:val="00243C6C"/>
    <w:rsid w:val="00243D3B"/>
    <w:rsid w:val="00245BF1"/>
    <w:rsid w:val="00246C8A"/>
    <w:rsid w:val="00246F48"/>
    <w:rsid w:val="00247184"/>
    <w:rsid w:val="002477BF"/>
    <w:rsid w:val="00247D47"/>
    <w:rsid w:val="002502BE"/>
    <w:rsid w:val="00250C99"/>
    <w:rsid w:val="002512D3"/>
    <w:rsid w:val="002514EE"/>
    <w:rsid w:val="00252C98"/>
    <w:rsid w:val="00252CBC"/>
    <w:rsid w:val="0025309F"/>
    <w:rsid w:val="002534CB"/>
    <w:rsid w:val="002535EE"/>
    <w:rsid w:val="00256479"/>
    <w:rsid w:val="0025777D"/>
    <w:rsid w:val="00257814"/>
    <w:rsid w:val="00257B29"/>
    <w:rsid w:val="00257FF2"/>
    <w:rsid w:val="002601FF"/>
    <w:rsid w:val="002609B5"/>
    <w:rsid w:val="002612E9"/>
    <w:rsid w:val="00261A48"/>
    <w:rsid w:val="002620FB"/>
    <w:rsid w:val="002624BB"/>
    <w:rsid w:val="00264204"/>
    <w:rsid w:val="00264552"/>
    <w:rsid w:val="00264973"/>
    <w:rsid w:val="00264AA9"/>
    <w:rsid w:val="00265518"/>
    <w:rsid w:val="00265A18"/>
    <w:rsid w:val="00265B57"/>
    <w:rsid w:val="00266297"/>
    <w:rsid w:val="00266D0F"/>
    <w:rsid w:val="00266ED6"/>
    <w:rsid w:val="002673FE"/>
    <w:rsid w:val="00270740"/>
    <w:rsid w:val="00271B60"/>
    <w:rsid w:val="00271C44"/>
    <w:rsid w:val="002723AE"/>
    <w:rsid w:val="002737B0"/>
    <w:rsid w:val="00274761"/>
    <w:rsid w:val="00274E8E"/>
    <w:rsid w:val="00275267"/>
    <w:rsid w:val="00275BD2"/>
    <w:rsid w:val="00275E98"/>
    <w:rsid w:val="00275EEC"/>
    <w:rsid w:val="002763FF"/>
    <w:rsid w:val="0027664F"/>
    <w:rsid w:val="00276BCA"/>
    <w:rsid w:val="002808D1"/>
    <w:rsid w:val="00280CAE"/>
    <w:rsid w:val="0028145E"/>
    <w:rsid w:val="0028152B"/>
    <w:rsid w:val="00281F35"/>
    <w:rsid w:val="002839CB"/>
    <w:rsid w:val="00283A41"/>
    <w:rsid w:val="00284049"/>
    <w:rsid w:val="00284807"/>
    <w:rsid w:val="00284CDF"/>
    <w:rsid w:val="00285AAB"/>
    <w:rsid w:val="00285E59"/>
    <w:rsid w:val="00285F7F"/>
    <w:rsid w:val="00286363"/>
    <w:rsid w:val="00287B39"/>
    <w:rsid w:val="00290914"/>
    <w:rsid w:val="00290A69"/>
    <w:rsid w:val="00290E6E"/>
    <w:rsid w:val="00290FE1"/>
    <w:rsid w:val="00293075"/>
    <w:rsid w:val="00294484"/>
    <w:rsid w:val="00295BA1"/>
    <w:rsid w:val="00296B5F"/>
    <w:rsid w:val="00297256"/>
    <w:rsid w:val="002A0023"/>
    <w:rsid w:val="002A027E"/>
    <w:rsid w:val="002A1F0F"/>
    <w:rsid w:val="002A32D9"/>
    <w:rsid w:val="002A3BE4"/>
    <w:rsid w:val="002A4E34"/>
    <w:rsid w:val="002A68A5"/>
    <w:rsid w:val="002A727C"/>
    <w:rsid w:val="002A7556"/>
    <w:rsid w:val="002A7691"/>
    <w:rsid w:val="002A7F34"/>
    <w:rsid w:val="002B1C5F"/>
    <w:rsid w:val="002B23B5"/>
    <w:rsid w:val="002B23E6"/>
    <w:rsid w:val="002B275B"/>
    <w:rsid w:val="002B5C3F"/>
    <w:rsid w:val="002B751A"/>
    <w:rsid w:val="002C0CFD"/>
    <w:rsid w:val="002C15F8"/>
    <w:rsid w:val="002C19F5"/>
    <w:rsid w:val="002C3D02"/>
    <w:rsid w:val="002C3DBC"/>
    <w:rsid w:val="002C44A4"/>
    <w:rsid w:val="002C4515"/>
    <w:rsid w:val="002C4A89"/>
    <w:rsid w:val="002C4B0A"/>
    <w:rsid w:val="002C4F19"/>
    <w:rsid w:val="002C6330"/>
    <w:rsid w:val="002C6A2E"/>
    <w:rsid w:val="002C6B56"/>
    <w:rsid w:val="002C7218"/>
    <w:rsid w:val="002C7EDE"/>
    <w:rsid w:val="002D0A33"/>
    <w:rsid w:val="002D1A50"/>
    <w:rsid w:val="002D2526"/>
    <w:rsid w:val="002D41AC"/>
    <w:rsid w:val="002D5682"/>
    <w:rsid w:val="002D6ABC"/>
    <w:rsid w:val="002D7741"/>
    <w:rsid w:val="002D7FD0"/>
    <w:rsid w:val="002E0D9D"/>
    <w:rsid w:val="002E1343"/>
    <w:rsid w:val="002E2AB9"/>
    <w:rsid w:val="002E34D4"/>
    <w:rsid w:val="002E485C"/>
    <w:rsid w:val="002E50A8"/>
    <w:rsid w:val="002E5F8E"/>
    <w:rsid w:val="002E68F0"/>
    <w:rsid w:val="002E7FC5"/>
    <w:rsid w:val="002F0242"/>
    <w:rsid w:val="002F03D9"/>
    <w:rsid w:val="002F0E93"/>
    <w:rsid w:val="002F2233"/>
    <w:rsid w:val="002F24D6"/>
    <w:rsid w:val="002F3566"/>
    <w:rsid w:val="002F3E1F"/>
    <w:rsid w:val="002F4549"/>
    <w:rsid w:val="002F4A20"/>
    <w:rsid w:val="002F572A"/>
    <w:rsid w:val="002F57E0"/>
    <w:rsid w:val="002F74C5"/>
    <w:rsid w:val="002F79EA"/>
    <w:rsid w:val="002F7DD8"/>
    <w:rsid w:val="00301791"/>
    <w:rsid w:val="0030223B"/>
    <w:rsid w:val="003025D6"/>
    <w:rsid w:val="00303363"/>
    <w:rsid w:val="00306084"/>
    <w:rsid w:val="00306640"/>
    <w:rsid w:val="003067AF"/>
    <w:rsid w:val="00306EB5"/>
    <w:rsid w:val="00307CCA"/>
    <w:rsid w:val="00307E3F"/>
    <w:rsid w:val="00310E2F"/>
    <w:rsid w:val="003110D3"/>
    <w:rsid w:val="00311AB2"/>
    <w:rsid w:val="00311C6E"/>
    <w:rsid w:val="0031202E"/>
    <w:rsid w:val="00312DA4"/>
    <w:rsid w:val="00313ACD"/>
    <w:rsid w:val="003147A0"/>
    <w:rsid w:val="00314CBE"/>
    <w:rsid w:val="00314F1F"/>
    <w:rsid w:val="003150A8"/>
    <w:rsid w:val="0031586B"/>
    <w:rsid w:val="00315A95"/>
    <w:rsid w:val="00316748"/>
    <w:rsid w:val="003169D5"/>
    <w:rsid w:val="00317DF8"/>
    <w:rsid w:val="003205C9"/>
    <w:rsid w:val="0032126E"/>
    <w:rsid w:val="003222BA"/>
    <w:rsid w:val="00322669"/>
    <w:rsid w:val="003227A6"/>
    <w:rsid w:val="00323B61"/>
    <w:rsid w:val="00323EDF"/>
    <w:rsid w:val="003241D1"/>
    <w:rsid w:val="00324A50"/>
    <w:rsid w:val="00324D72"/>
    <w:rsid w:val="003260BD"/>
    <w:rsid w:val="00326522"/>
    <w:rsid w:val="00326ABD"/>
    <w:rsid w:val="00327721"/>
    <w:rsid w:val="00327F1A"/>
    <w:rsid w:val="003304B7"/>
    <w:rsid w:val="0033072C"/>
    <w:rsid w:val="00330749"/>
    <w:rsid w:val="003314D7"/>
    <w:rsid w:val="003319DC"/>
    <w:rsid w:val="00333390"/>
    <w:rsid w:val="0033408F"/>
    <w:rsid w:val="0033423B"/>
    <w:rsid w:val="003343C0"/>
    <w:rsid w:val="00335104"/>
    <w:rsid w:val="0033514B"/>
    <w:rsid w:val="003351E5"/>
    <w:rsid w:val="00335B1C"/>
    <w:rsid w:val="00337072"/>
    <w:rsid w:val="00340AC6"/>
    <w:rsid w:val="00340D99"/>
    <w:rsid w:val="003420CF"/>
    <w:rsid w:val="0034294F"/>
    <w:rsid w:val="00342CB2"/>
    <w:rsid w:val="00342F46"/>
    <w:rsid w:val="00343097"/>
    <w:rsid w:val="00345123"/>
    <w:rsid w:val="00345A09"/>
    <w:rsid w:val="00346025"/>
    <w:rsid w:val="00346583"/>
    <w:rsid w:val="00346FDE"/>
    <w:rsid w:val="00347380"/>
    <w:rsid w:val="00347456"/>
    <w:rsid w:val="00347845"/>
    <w:rsid w:val="00347DF4"/>
    <w:rsid w:val="0035017F"/>
    <w:rsid w:val="00351BC2"/>
    <w:rsid w:val="003538D2"/>
    <w:rsid w:val="00354516"/>
    <w:rsid w:val="00355923"/>
    <w:rsid w:val="0035665D"/>
    <w:rsid w:val="00356DC6"/>
    <w:rsid w:val="00357793"/>
    <w:rsid w:val="00360F80"/>
    <w:rsid w:val="0036136D"/>
    <w:rsid w:val="00361478"/>
    <w:rsid w:val="00362CCB"/>
    <w:rsid w:val="00362D98"/>
    <w:rsid w:val="00363858"/>
    <w:rsid w:val="0036426F"/>
    <w:rsid w:val="003647E8"/>
    <w:rsid w:val="003649A8"/>
    <w:rsid w:val="00364C26"/>
    <w:rsid w:val="00365C8F"/>
    <w:rsid w:val="00366539"/>
    <w:rsid w:val="00370385"/>
    <w:rsid w:val="00371DB6"/>
    <w:rsid w:val="00371DD2"/>
    <w:rsid w:val="00371FD9"/>
    <w:rsid w:val="0037336F"/>
    <w:rsid w:val="00374035"/>
    <w:rsid w:val="003745E0"/>
    <w:rsid w:val="00374977"/>
    <w:rsid w:val="00375790"/>
    <w:rsid w:val="0037674A"/>
    <w:rsid w:val="00377089"/>
    <w:rsid w:val="003772F7"/>
    <w:rsid w:val="00377B20"/>
    <w:rsid w:val="00380021"/>
    <w:rsid w:val="00380C30"/>
    <w:rsid w:val="003813DB"/>
    <w:rsid w:val="00381709"/>
    <w:rsid w:val="00381B07"/>
    <w:rsid w:val="0038223B"/>
    <w:rsid w:val="00382887"/>
    <w:rsid w:val="0038331C"/>
    <w:rsid w:val="00383F3B"/>
    <w:rsid w:val="003844C7"/>
    <w:rsid w:val="00384B31"/>
    <w:rsid w:val="00384FA4"/>
    <w:rsid w:val="0038563A"/>
    <w:rsid w:val="00385E82"/>
    <w:rsid w:val="003867BD"/>
    <w:rsid w:val="00386832"/>
    <w:rsid w:val="00386EFA"/>
    <w:rsid w:val="0038718A"/>
    <w:rsid w:val="003872F2"/>
    <w:rsid w:val="00390195"/>
    <w:rsid w:val="003928C2"/>
    <w:rsid w:val="00392F13"/>
    <w:rsid w:val="00393574"/>
    <w:rsid w:val="00393D2B"/>
    <w:rsid w:val="00394405"/>
    <w:rsid w:val="0039525B"/>
    <w:rsid w:val="00395C6C"/>
    <w:rsid w:val="003968A5"/>
    <w:rsid w:val="00396AAC"/>
    <w:rsid w:val="00397088"/>
    <w:rsid w:val="0039752C"/>
    <w:rsid w:val="003A022D"/>
    <w:rsid w:val="003A06F9"/>
    <w:rsid w:val="003A0F5D"/>
    <w:rsid w:val="003A0FED"/>
    <w:rsid w:val="003A15BE"/>
    <w:rsid w:val="003A1FC5"/>
    <w:rsid w:val="003A23FA"/>
    <w:rsid w:val="003A25A2"/>
    <w:rsid w:val="003A2720"/>
    <w:rsid w:val="003A2B70"/>
    <w:rsid w:val="003A2D92"/>
    <w:rsid w:val="003A2DFE"/>
    <w:rsid w:val="003A2F1B"/>
    <w:rsid w:val="003A4BEB"/>
    <w:rsid w:val="003A5608"/>
    <w:rsid w:val="003A564C"/>
    <w:rsid w:val="003A59CF"/>
    <w:rsid w:val="003A68DF"/>
    <w:rsid w:val="003A7270"/>
    <w:rsid w:val="003B01B3"/>
    <w:rsid w:val="003B0D68"/>
    <w:rsid w:val="003B24E3"/>
    <w:rsid w:val="003B26DC"/>
    <w:rsid w:val="003B4B49"/>
    <w:rsid w:val="003B5262"/>
    <w:rsid w:val="003B57EB"/>
    <w:rsid w:val="003B5EF3"/>
    <w:rsid w:val="003B6510"/>
    <w:rsid w:val="003B7903"/>
    <w:rsid w:val="003B7D8B"/>
    <w:rsid w:val="003C074F"/>
    <w:rsid w:val="003C1B77"/>
    <w:rsid w:val="003C1C62"/>
    <w:rsid w:val="003C2380"/>
    <w:rsid w:val="003C27D4"/>
    <w:rsid w:val="003C29CB"/>
    <w:rsid w:val="003C3170"/>
    <w:rsid w:val="003C325D"/>
    <w:rsid w:val="003C381C"/>
    <w:rsid w:val="003C3F30"/>
    <w:rsid w:val="003C45B0"/>
    <w:rsid w:val="003C4673"/>
    <w:rsid w:val="003C4BAA"/>
    <w:rsid w:val="003C69C1"/>
    <w:rsid w:val="003C7213"/>
    <w:rsid w:val="003D172E"/>
    <w:rsid w:val="003D1BE0"/>
    <w:rsid w:val="003D32EB"/>
    <w:rsid w:val="003D4A34"/>
    <w:rsid w:val="003D4E7C"/>
    <w:rsid w:val="003D75F7"/>
    <w:rsid w:val="003D7897"/>
    <w:rsid w:val="003E156B"/>
    <w:rsid w:val="003E167F"/>
    <w:rsid w:val="003E1B75"/>
    <w:rsid w:val="003E1F33"/>
    <w:rsid w:val="003E2BD1"/>
    <w:rsid w:val="003E2BD9"/>
    <w:rsid w:val="003E397A"/>
    <w:rsid w:val="003E410F"/>
    <w:rsid w:val="003E4B06"/>
    <w:rsid w:val="003E4B37"/>
    <w:rsid w:val="003E5F29"/>
    <w:rsid w:val="003E6928"/>
    <w:rsid w:val="003E74E5"/>
    <w:rsid w:val="003E7672"/>
    <w:rsid w:val="003E7A53"/>
    <w:rsid w:val="003E7D5F"/>
    <w:rsid w:val="003F04A7"/>
    <w:rsid w:val="003F0892"/>
    <w:rsid w:val="003F23DE"/>
    <w:rsid w:val="003F2746"/>
    <w:rsid w:val="003F2BB5"/>
    <w:rsid w:val="003F3355"/>
    <w:rsid w:val="003F3BA4"/>
    <w:rsid w:val="003F4161"/>
    <w:rsid w:val="003F4214"/>
    <w:rsid w:val="003F449F"/>
    <w:rsid w:val="003F4BE4"/>
    <w:rsid w:val="003F7A9D"/>
    <w:rsid w:val="003F7F36"/>
    <w:rsid w:val="00400F85"/>
    <w:rsid w:val="004010DC"/>
    <w:rsid w:val="00401174"/>
    <w:rsid w:val="00401333"/>
    <w:rsid w:val="00401C21"/>
    <w:rsid w:val="00401D53"/>
    <w:rsid w:val="00401E69"/>
    <w:rsid w:val="00404247"/>
    <w:rsid w:val="0040464E"/>
    <w:rsid w:val="00404F6B"/>
    <w:rsid w:val="00406CD0"/>
    <w:rsid w:val="00406E0C"/>
    <w:rsid w:val="00407ED4"/>
    <w:rsid w:val="004106D5"/>
    <w:rsid w:val="004110E0"/>
    <w:rsid w:val="0041153F"/>
    <w:rsid w:val="00411CC3"/>
    <w:rsid w:val="00412B58"/>
    <w:rsid w:val="004130E4"/>
    <w:rsid w:val="00413422"/>
    <w:rsid w:val="0041446D"/>
    <w:rsid w:val="0041581B"/>
    <w:rsid w:val="0041599C"/>
    <w:rsid w:val="00415A97"/>
    <w:rsid w:val="00415E21"/>
    <w:rsid w:val="00415EE4"/>
    <w:rsid w:val="004162C9"/>
    <w:rsid w:val="00416474"/>
    <w:rsid w:val="0041692F"/>
    <w:rsid w:val="00417681"/>
    <w:rsid w:val="004207FE"/>
    <w:rsid w:val="004211C7"/>
    <w:rsid w:val="00421299"/>
    <w:rsid w:val="004215E7"/>
    <w:rsid w:val="00422CCD"/>
    <w:rsid w:val="00422D42"/>
    <w:rsid w:val="00422F5A"/>
    <w:rsid w:val="00423275"/>
    <w:rsid w:val="004246BA"/>
    <w:rsid w:val="00424AF1"/>
    <w:rsid w:val="00425DDE"/>
    <w:rsid w:val="00425FE6"/>
    <w:rsid w:val="004269C4"/>
    <w:rsid w:val="004269EB"/>
    <w:rsid w:val="00427299"/>
    <w:rsid w:val="00427565"/>
    <w:rsid w:val="004279FA"/>
    <w:rsid w:val="0043125F"/>
    <w:rsid w:val="0043190D"/>
    <w:rsid w:val="00432B42"/>
    <w:rsid w:val="00433566"/>
    <w:rsid w:val="00433AA8"/>
    <w:rsid w:val="004340F9"/>
    <w:rsid w:val="00434591"/>
    <w:rsid w:val="00435174"/>
    <w:rsid w:val="004351C3"/>
    <w:rsid w:val="00435FF4"/>
    <w:rsid w:val="004360AD"/>
    <w:rsid w:val="00436191"/>
    <w:rsid w:val="004373ED"/>
    <w:rsid w:val="00437431"/>
    <w:rsid w:val="00440926"/>
    <w:rsid w:val="004421B9"/>
    <w:rsid w:val="00444DC1"/>
    <w:rsid w:val="0044501F"/>
    <w:rsid w:val="00446C00"/>
    <w:rsid w:val="004477C8"/>
    <w:rsid w:val="00450FBB"/>
    <w:rsid w:val="00451604"/>
    <w:rsid w:val="004523E0"/>
    <w:rsid w:val="00452498"/>
    <w:rsid w:val="004527E4"/>
    <w:rsid w:val="004530EF"/>
    <w:rsid w:val="00453312"/>
    <w:rsid w:val="00453B35"/>
    <w:rsid w:val="00453C8E"/>
    <w:rsid w:val="004540C8"/>
    <w:rsid w:val="00456274"/>
    <w:rsid w:val="0045651D"/>
    <w:rsid w:val="00460120"/>
    <w:rsid w:val="004603F9"/>
    <w:rsid w:val="004607C4"/>
    <w:rsid w:val="00460F1F"/>
    <w:rsid w:val="00460F9B"/>
    <w:rsid w:val="004623E5"/>
    <w:rsid w:val="0046251C"/>
    <w:rsid w:val="00462C2C"/>
    <w:rsid w:val="00463201"/>
    <w:rsid w:val="004639A6"/>
    <w:rsid w:val="00463A01"/>
    <w:rsid w:val="004647FF"/>
    <w:rsid w:val="00465774"/>
    <w:rsid w:val="004705DF"/>
    <w:rsid w:val="00470E86"/>
    <w:rsid w:val="00471101"/>
    <w:rsid w:val="0047136D"/>
    <w:rsid w:val="0047184B"/>
    <w:rsid w:val="00471FF0"/>
    <w:rsid w:val="00472960"/>
    <w:rsid w:val="00473B84"/>
    <w:rsid w:val="00474161"/>
    <w:rsid w:val="00474A1E"/>
    <w:rsid w:val="00474A43"/>
    <w:rsid w:val="00475500"/>
    <w:rsid w:val="004758FA"/>
    <w:rsid w:val="00475A1A"/>
    <w:rsid w:val="00476C2E"/>
    <w:rsid w:val="0048056C"/>
    <w:rsid w:val="00480E67"/>
    <w:rsid w:val="004815E3"/>
    <w:rsid w:val="00482100"/>
    <w:rsid w:val="00482B08"/>
    <w:rsid w:val="00483CF7"/>
    <w:rsid w:val="004844A2"/>
    <w:rsid w:val="004847AD"/>
    <w:rsid w:val="00484B90"/>
    <w:rsid w:val="00484DBB"/>
    <w:rsid w:val="0048569F"/>
    <w:rsid w:val="00485712"/>
    <w:rsid w:val="004864A4"/>
    <w:rsid w:val="004865AD"/>
    <w:rsid w:val="00486C1A"/>
    <w:rsid w:val="0049116C"/>
    <w:rsid w:val="00491662"/>
    <w:rsid w:val="00492368"/>
    <w:rsid w:val="004932B7"/>
    <w:rsid w:val="004939C8"/>
    <w:rsid w:val="00494746"/>
    <w:rsid w:val="00495C7A"/>
    <w:rsid w:val="00496185"/>
    <w:rsid w:val="004967A3"/>
    <w:rsid w:val="004968FD"/>
    <w:rsid w:val="004969FB"/>
    <w:rsid w:val="00496CE6"/>
    <w:rsid w:val="004975FD"/>
    <w:rsid w:val="00497CB3"/>
    <w:rsid w:val="004A0B7D"/>
    <w:rsid w:val="004A1825"/>
    <w:rsid w:val="004A1962"/>
    <w:rsid w:val="004A1D07"/>
    <w:rsid w:val="004A2C98"/>
    <w:rsid w:val="004A3240"/>
    <w:rsid w:val="004A3B17"/>
    <w:rsid w:val="004A3D7C"/>
    <w:rsid w:val="004A456B"/>
    <w:rsid w:val="004A477C"/>
    <w:rsid w:val="004A5C17"/>
    <w:rsid w:val="004A646E"/>
    <w:rsid w:val="004A66A2"/>
    <w:rsid w:val="004A6F7A"/>
    <w:rsid w:val="004A7CEE"/>
    <w:rsid w:val="004B0B18"/>
    <w:rsid w:val="004B17D3"/>
    <w:rsid w:val="004B3011"/>
    <w:rsid w:val="004B38F6"/>
    <w:rsid w:val="004B403A"/>
    <w:rsid w:val="004B44F9"/>
    <w:rsid w:val="004B4B0B"/>
    <w:rsid w:val="004B4D55"/>
    <w:rsid w:val="004B4E5E"/>
    <w:rsid w:val="004B4EEC"/>
    <w:rsid w:val="004B5353"/>
    <w:rsid w:val="004B5400"/>
    <w:rsid w:val="004B5FF3"/>
    <w:rsid w:val="004B6225"/>
    <w:rsid w:val="004B62FF"/>
    <w:rsid w:val="004B6559"/>
    <w:rsid w:val="004B6A30"/>
    <w:rsid w:val="004B6A63"/>
    <w:rsid w:val="004B6E21"/>
    <w:rsid w:val="004B7488"/>
    <w:rsid w:val="004B786F"/>
    <w:rsid w:val="004B7E12"/>
    <w:rsid w:val="004C0500"/>
    <w:rsid w:val="004C1498"/>
    <w:rsid w:val="004C2CEC"/>
    <w:rsid w:val="004C3561"/>
    <w:rsid w:val="004C3F0A"/>
    <w:rsid w:val="004C3F5F"/>
    <w:rsid w:val="004C4786"/>
    <w:rsid w:val="004C5A8D"/>
    <w:rsid w:val="004C6A56"/>
    <w:rsid w:val="004C6A97"/>
    <w:rsid w:val="004C6F1C"/>
    <w:rsid w:val="004C7C1A"/>
    <w:rsid w:val="004D01E5"/>
    <w:rsid w:val="004D0C1E"/>
    <w:rsid w:val="004D1140"/>
    <w:rsid w:val="004D224A"/>
    <w:rsid w:val="004D2E48"/>
    <w:rsid w:val="004D3053"/>
    <w:rsid w:val="004D3107"/>
    <w:rsid w:val="004D3236"/>
    <w:rsid w:val="004D3311"/>
    <w:rsid w:val="004D355D"/>
    <w:rsid w:val="004D37DD"/>
    <w:rsid w:val="004D3E23"/>
    <w:rsid w:val="004D3E2C"/>
    <w:rsid w:val="004D4E12"/>
    <w:rsid w:val="004D670A"/>
    <w:rsid w:val="004D6E81"/>
    <w:rsid w:val="004D71DF"/>
    <w:rsid w:val="004D7779"/>
    <w:rsid w:val="004E1C64"/>
    <w:rsid w:val="004E2AF4"/>
    <w:rsid w:val="004E2B29"/>
    <w:rsid w:val="004E3BBE"/>
    <w:rsid w:val="004E4A1D"/>
    <w:rsid w:val="004E56DA"/>
    <w:rsid w:val="004E5893"/>
    <w:rsid w:val="004E6B31"/>
    <w:rsid w:val="004E6D39"/>
    <w:rsid w:val="004E7470"/>
    <w:rsid w:val="004E77F5"/>
    <w:rsid w:val="004E7D89"/>
    <w:rsid w:val="004F061B"/>
    <w:rsid w:val="004F0A94"/>
    <w:rsid w:val="004F1746"/>
    <w:rsid w:val="004F1BA6"/>
    <w:rsid w:val="004F276E"/>
    <w:rsid w:val="004F2D0C"/>
    <w:rsid w:val="004F3A21"/>
    <w:rsid w:val="004F3C4A"/>
    <w:rsid w:val="004F4601"/>
    <w:rsid w:val="004F5DC9"/>
    <w:rsid w:val="004F7933"/>
    <w:rsid w:val="00501D48"/>
    <w:rsid w:val="005022E2"/>
    <w:rsid w:val="00502B94"/>
    <w:rsid w:val="00503062"/>
    <w:rsid w:val="005047DD"/>
    <w:rsid w:val="005049C2"/>
    <w:rsid w:val="00504E2B"/>
    <w:rsid w:val="00505A52"/>
    <w:rsid w:val="00506938"/>
    <w:rsid w:val="0050760A"/>
    <w:rsid w:val="00511F1B"/>
    <w:rsid w:val="00512ABE"/>
    <w:rsid w:val="005130A4"/>
    <w:rsid w:val="005134FD"/>
    <w:rsid w:val="00513721"/>
    <w:rsid w:val="00513BBC"/>
    <w:rsid w:val="00513F40"/>
    <w:rsid w:val="005143BE"/>
    <w:rsid w:val="00514681"/>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6BE1"/>
    <w:rsid w:val="00527DED"/>
    <w:rsid w:val="00530931"/>
    <w:rsid w:val="00530AF7"/>
    <w:rsid w:val="00530B4B"/>
    <w:rsid w:val="0053178F"/>
    <w:rsid w:val="005323F4"/>
    <w:rsid w:val="00533490"/>
    <w:rsid w:val="0053365E"/>
    <w:rsid w:val="005352B9"/>
    <w:rsid w:val="00535B8F"/>
    <w:rsid w:val="005366E2"/>
    <w:rsid w:val="0053704D"/>
    <w:rsid w:val="00537F21"/>
    <w:rsid w:val="00540CB3"/>
    <w:rsid w:val="00540E11"/>
    <w:rsid w:val="00541658"/>
    <w:rsid w:val="005417E9"/>
    <w:rsid w:val="00541823"/>
    <w:rsid w:val="00541EE2"/>
    <w:rsid w:val="00543A58"/>
    <w:rsid w:val="00543E3C"/>
    <w:rsid w:val="005447DB"/>
    <w:rsid w:val="00544C8C"/>
    <w:rsid w:val="00545217"/>
    <w:rsid w:val="005453C5"/>
    <w:rsid w:val="00545E92"/>
    <w:rsid w:val="00546995"/>
    <w:rsid w:val="005474A5"/>
    <w:rsid w:val="005475B4"/>
    <w:rsid w:val="00550DFC"/>
    <w:rsid w:val="00550E8E"/>
    <w:rsid w:val="00551744"/>
    <w:rsid w:val="0055422A"/>
    <w:rsid w:val="00554722"/>
    <w:rsid w:val="00560BBF"/>
    <w:rsid w:val="00562871"/>
    <w:rsid w:val="00563221"/>
    <w:rsid w:val="0056412D"/>
    <w:rsid w:val="00564F87"/>
    <w:rsid w:val="00565161"/>
    <w:rsid w:val="0056590E"/>
    <w:rsid w:val="0056697E"/>
    <w:rsid w:val="00566A67"/>
    <w:rsid w:val="00566D3F"/>
    <w:rsid w:val="00567D14"/>
    <w:rsid w:val="0057231D"/>
    <w:rsid w:val="00572472"/>
    <w:rsid w:val="005726E8"/>
    <w:rsid w:val="005727E4"/>
    <w:rsid w:val="005743F5"/>
    <w:rsid w:val="00574437"/>
    <w:rsid w:val="005751D5"/>
    <w:rsid w:val="005754F6"/>
    <w:rsid w:val="00575701"/>
    <w:rsid w:val="00575BDA"/>
    <w:rsid w:val="0057602F"/>
    <w:rsid w:val="0057690C"/>
    <w:rsid w:val="00576B87"/>
    <w:rsid w:val="00580758"/>
    <w:rsid w:val="005808BF"/>
    <w:rsid w:val="00580BC4"/>
    <w:rsid w:val="00580BD7"/>
    <w:rsid w:val="00582074"/>
    <w:rsid w:val="005824BD"/>
    <w:rsid w:val="00582A3A"/>
    <w:rsid w:val="00582F33"/>
    <w:rsid w:val="00583C58"/>
    <w:rsid w:val="00584596"/>
    <w:rsid w:val="00584D4D"/>
    <w:rsid w:val="00585022"/>
    <w:rsid w:val="00585065"/>
    <w:rsid w:val="00585B0A"/>
    <w:rsid w:val="005865D7"/>
    <w:rsid w:val="0058662B"/>
    <w:rsid w:val="00587133"/>
    <w:rsid w:val="00591699"/>
    <w:rsid w:val="00591B2A"/>
    <w:rsid w:val="00591FF3"/>
    <w:rsid w:val="005922D7"/>
    <w:rsid w:val="0059276F"/>
    <w:rsid w:val="00592DB3"/>
    <w:rsid w:val="0059318B"/>
    <w:rsid w:val="00593289"/>
    <w:rsid w:val="00594378"/>
    <w:rsid w:val="00595E02"/>
    <w:rsid w:val="00597B42"/>
    <w:rsid w:val="005A03D9"/>
    <w:rsid w:val="005A0B75"/>
    <w:rsid w:val="005A0D4B"/>
    <w:rsid w:val="005A0DBF"/>
    <w:rsid w:val="005A1B6C"/>
    <w:rsid w:val="005A283D"/>
    <w:rsid w:val="005A2869"/>
    <w:rsid w:val="005A3753"/>
    <w:rsid w:val="005A4263"/>
    <w:rsid w:val="005A448D"/>
    <w:rsid w:val="005A4583"/>
    <w:rsid w:val="005A47DB"/>
    <w:rsid w:val="005A4890"/>
    <w:rsid w:val="005A4AFA"/>
    <w:rsid w:val="005A4CCB"/>
    <w:rsid w:val="005A6FB9"/>
    <w:rsid w:val="005B0327"/>
    <w:rsid w:val="005B0E07"/>
    <w:rsid w:val="005B14FC"/>
    <w:rsid w:val="005B1DCF"/>
    <w:rsid w:val="005B2AB5"/>
    <w:rsid w:val="005B2AF1"/>
    <w:rsid w:val="005B2BF6"/>
    <w:rsid w:val="005B3317"/>
    <w:rsid w:val="005B37A1"/>
    <w:rsid w:val="005B402D"/>
    <w:rsid w:val="005B558B"/>
    <w:rsid w:val="005B5629"/>
    <w:rsid w:val="005B640C"/>
    <w:rsid w:val="005B6D4A"/>
    <w:rsid w:val="005B7316"/>
    <w:rsid w:val="005B75FE"/>
    <w:rsid w:val="005C29DC"/>
    <w:rsid w:val="005C3A11"/>
    <w:rsid w:val="005C4A8F"/>
    <w:rsid w:val="005C5555"/>
    <w:rsid w:val="005C571C"/>
    <w:rsid w:val="005C5732"/>
    <w:rsid w:val="005C67C6"/>
    <w:rsid w:val="005C7D9B"/>
    <w:rsid w:val="005D0742"/>
    <w:rsid w:val="005D23A6"/>
    <w:rsid w:val="005D2CE1"/>
    <w:rsid w:val="005D31E7"/>
    <w:rsid w:val="005D4137"/>
    <w:rsid w:val="005D5B16"/>
    <w:rsid w:val="005D6E04"/>
    <w:rsid w:val="005D7225"/>
    <w:rsid w:val="005D770F"/>
    <w:rsid w:val="005D7B32"/>
    <w:rsid w:val="005D7F66"/>
    <w:rsid w:val="005E011B"/>
    <w:rsid w:val="005E0A5B"/>
    <w:rsid w:val="005E158E"/>
    <w:rsid w:val="005E172D"/>
    <w:rsid w:val="005E1AA5"/>
    <w:rsid w:val="005E1E35"/>
    <w:rsid w:val="005E20BF"/>
    <w:rsid w:val="005E43EE"/>
    <w:rsid w:val="005E514E"/>
    <w:rsid w:val="005E5667"/>
    <w:rsid w:val="005E5D86"/>
    <w:rsid w:val="005E7AAD"/>
    <w:rsid w:val="005F116F"/>
    <w:rsid w:val="005F2BA1"/>
    <w:rsid w:val="005F2E70"/>
    <w:rsid w:val="005F3410"/>
    <w:rsid w:val="005F4139"/>
    <w:rsid w:val="005F7792"/>
    <w:rsid w:val="0060007B"/>
    <w:rsid w:val="00600AB7"/>
    <w:rsid w:val="00600AE6"/>
    <w:rsid w:val="00600D23"/>
    <w:rsid w:val="0060145B"/>
    <w:rsid w:val="00601C60"/>
    <w:rsid w:val="00601DC8"/>
    <w:rsid w:val="00601FFE"/>
    <w:rsid w:val="00602959"/>
    <w:rsid w:val="00602E87"/>
    <w:rsid w:val="006041A4"/>
    <w:rsid w:val="0060446C"/>
    <w:rsid w:val="00606C43"/>
    <w:rsid w:val="00606FAE"/>
    <w:rsid w:val="00607091"/>
    <w:rsid w:val="00607483"/>
    <w:rsid w:val="006075C3"/>
    <w:rsid w:val="00611029"/>
    <w:rsid w:val="0061148D"/>
    <w:rsid w:val="00611861"/>
    <w:rsid w:val="006119EE"/>
    <w:rsid w:val="00612117"/>
    <w:rsid w:val="00612CD7"/>
    <w:rsid w:val="00614348"/>
    <w:rsid w:val="006151E7"/>
    <w:rsid w:val="0061537B"/>
    <w:rsid w:val="006163FE"/>
    <w:rsid w:val="006174B2"/>
    <w:rsid w:val="00617CC9"/>
    <w:rsid w:val="00617CE5"/>
    <w:rsid w:val="006207BB"/>
    <w:rsid w:val="006220E9"/>
    <w:rsid w:val="0062250E"/>
    <w:rsid w:val="00622B47"/>
    <w:rsid w:val="00622E68"/>
    <w:rsid w:val="00622F30"/>
    <w:rsid w:val="00623002"/>
    <w:rsid w:val="00623570"/>
    <w:rsid w:val="00623BDF"/>
    <w:rsid w:val="006246DF"/>
    <w:rsid w:val="00624C25"/>
    <w:rsid w:val="00624D4B"/>
    <w:rsid w:val="00624F54"/>
    <w:rsid w:val="0062564A"/>
    <w:rsid w:val="00625F01"/>
    <w:rsid w:val="00626E15"/>
    <w:rsid w:val="00630585"/>
    <w:rsid w:val="00630719"/>
    <w:rsid w:val="0063115A"/>
    <w:rsid w:val="0063165F"/>
    <w:rsid w:val="00631741"/>
    <w:rsid w:val="00632F7D"/>
    <w:rsid w:val="00633C51"/>
    <w:rsid w:val="00635BEA"/>
    <w:rsid w:val="00635C76"/>
    <w:rsid w:val="00636A1E"/>
    <w:rsid w:val="00636D94"/>
    <w:rsid w:val="00637F4E"/>
    <w:rsid w:val="00641D0A"/>
    <w:rsid w:val="006420BF"/>
    <w:rsid w:val="00642E72"/>
    <w:rsid w:val="006431CA"/>
    <w:rsid w:val="00643482"/>
    <w:rsid w:val="006442B3"/>
    <w:rsid w:val="006443EE"/>
    <w:rsid w:val="00644AD3"/>
    <w:rsid w:val="00645DC9"/>
    <w:rsid w:val="00646831"/>
    <w:rsid w:val="0064699C"/>
    <w:rsid w:val="00650C36"/>
    <w:rsid w:val="0065265C"/>
    <w:rsid w:val="0065292D"/>
    <w:rsid w:val="0065362C"/>
    <w:rsid w:val="00653B3F"/>
    <w:rsid w:val="00654041"/>
    <w:rsid w:val="006541CB"/>
    <w:rsid w:val="00654E5C"/>
    <w:rsid w:val="00655C41"/>
    <w:rsid w:val="00656DB3"/>
    <w:rsid w:val="006573CF"/>
    <w:rsid w:val="006579CD"/>
    <w:rsid w:val="006608CF"/>
    <w:rsid w:val="00661C8D"/>
    <w:rsid w:val="00662B4B"/>
    <w:rsid w:val="006636D9"/>
    <w:rsid w:val="00663A75"/>
    <w:rsid w:val="00663BA4"/>
    <w:rsid w:val="00663F59"/>
    <w:rsid w:val="00664B97"/>
    <w:rsid w:val="00664F65"/>
    <w:rsid w:val="006654BB"/>
    <w:rsid w:val="006657F0"/>
    <w:rsid w:val="006668B4"/>
    <w:rsid w:val="00666E46"/>
    <w:rsid w:val="00671373"/>
    <w:rsid w:val="006722E3"/>
    <w:rsid w:val="006725C3"/>
    <w:rsid w:val="0067302B"/>
    <w:rsid w:val="00674534"/>
    <w:rsid w:val="00674925"/>
    <w:rsid w:val="00674B9C"/>
    <w:rsid w:val="00674C93"/>
    <w:rsid w:val="00675514"/>
    <w:rsid w:val="006759F3"/>
    <w:rsid w:val="006762BB"/>
    <w:rsid w:val="00676A08"/>
    <w:rsid w:val="006771DB"/>
    <w:rsid w:val="006776A7"/>
    <w:rsid w:val="006776AC"/>
    <w:rsid w:val="006779A5"/>
    <w:rsid w:val="0068105A"/>
    <w:rsid w:val="00681177"/>
    <w:rsid w:val="00681FD4"/>
    <w:rsid w:val="00682391"/>
    <w:rsid w:val="00683C68"/>
    <w:rsid w:val="00683F08"/>
    <w:rsid w:val="00684813"/>
    <w:rsid w:val="00684E6B"/>
    <w:rsid w:val="00685164"/>
    <w:rsid w:val="0068598F"/>
    <w:rsid w:val="00686134"/>
    <w:rsid w:val="006866B0"/>
    <w:rsid w:val="00687260"/>
    <w:rsid w:val="0068770A"/>
    <w:rsid w:val="00687D63"/>
    <w:rsid w:val="00690501"/>
    <w:rsid w:val="00690C4E"/>
    <w:rsid w:val="006910D6"/>
    <w:rsid w:val="006923C0"/>
    <w:rsid w:val="006926FD"/>
    <w:rsid w:val="0069290E"/>
    <w:rsid w:val="00692D3E"/>
    <w:rsid w:val="00693C1B"/>
    <w:rsid w:val="00694348"/>
    <w:rsid w:val="00694FA4"/>
    <w:rsid w:val="006956F3"/>
    <w:rsid w:val="00695C5F"/>
    <w:rsid w:val="006964AB"/>
    <w:rsid w:val="006966E4"/>
    <w:rsid w:val="0069691D"/>
    <w:rsid w:val="00697287"/>
    <w:rsid w:val="00697442"/>
    <w:rsid w:val="006A0542"/>
    <w:rsid w:val="006A0DC2"/>
    <w:rsid w:val="006A15E9"/>
    <w:rsid w:val="006A1B9F"/>
    <w:rsid w:val="006A2575"/>
    <w:rsid w:val="006A25A9"/>
    <w:rsid w:val="006A26D7"/>
    <w:rsid w:val="006A275F"/>
    <w:rsid w:val="006A2DA6"/>
    <w:rsid w:val="006A316A"/>
    <w:rsid w:val="006A37BA"/>
    <w:rsid w:val="006A4074"/>
    <w:rsid w:val="006A5845"/>
    <w:rsid w:val="006A6430"/>
    <w:rsid w:val="006A7736"/>
    <w:rsid w:val="006A7A76"/>
    <w:rsid w:val="006B074A"/>
    <w:rsid w:val="006B0ECD"/>
    <w:rsid w:val="006B0F83"/>
    <w:rsid w:val="006B194E"/>
    <w:rsid w:val="006B1D44"/>
    <w:rsid w:val="006B2313"/>
    <w:rsid w:val="006B2554"/>
    <w:rsid w:val="006B28D0"/>
    <w:rsid w:val="006B3D43"/>
    <w:rsid w:val="006B3DF2"/>
    <w:rsid w:val="006B5620"/>
    <w:rsid w:val="006B6388"/>
    <w:rsid w:val="006B6507"/>
    <w:rsid w:val="006B6529"/>
    <w:rsid w:val="006B6570"/>
    <w:rsid w:val="006B66BB"/>
    <w:rsid w:val="006B6CE8"/>
    <w:rsid w:val="006C03F5"/>
    <w:rsid w:val="006C077A"/>
    <w:rsid w:val="006C08A6"/>
    <w:rsid w:val="006C08D3"/>
    <w:rsid w:val="006C0A0A"/>
    <w:rsid w:val="006C0D94"/>
    <w:rsid w:val="006C0FED"/>
    <w:rsid w:val="006C10C8"/>
    <w:rsid w:val="006C18A6"/>
    <w:rsid w:val="006C2599"/>
    <w:rsid w:val="006C2D35"/>
    <w:rsid w:val="006C32E7"/>
    <w:rsid w:val="006C35AA"/>
    <w:rsid w:val="006C35C3"/>
    <w:rsid w:val="006C3DEE"/>
    <w:rsid w:val="006C3E73"/>
    <w:rsid w:val="006C4D41"/>
    <w:rsid w:val="006C55CE"/>
    <w:rsid w:val="006C5D20"/>
    <w:rsid w:val="006C61A2"/>
    <w:rsid w:val="006C717D"/>
    <w:rsid w:val="006D0C6F"/>
    <w:rsid w:val="006D239B"/>
    <w:rsid w:val="006D3265"/>
    <w:rsid w:val="006D36D8"/>
    <w:rsid w:val="006D427E"/>
    <w:rsid w:val="006D44AC"/>
    <w:rsid w:val="006D517C"/>
    <w:rsid w:val="006D5A4A"/>
    <w:rsid w:val="006D5B61"/>
    <w:rsid w:val="006D6220"/>
    <w:rsid w:val="006D74E8"/>
    <w:rsid w:val="006D778B"/>
    <w:rsid w:val="006D7DF7"/>
    <w:rsid w:val="006D7F01"/>
    <w:rsid w:val="006E0438"/>
    <w:rsid w:val="006E044D"/>
    <w:rsid w:val="006E0F7F"/>
    <w:rsid w:val="006E106A"/>
    <w:rsid w:val="006E15CF"/>
    <w:rsid w:val="006E19D0"/>
    <w:rsid w:val="006E1E7C"/>
    <w:rsid w:val="006E1FA7"/>
    <w:rsid w:val="006E22E2"/>
    <w:rsid w:val="006E2DE9"/>
    <w:rsid w:val="006E32CD"/>
    <w:rsid w:val="006E484E"/>
    <w:rsid w:val="006E5EEE"/>
    <w:rsid w:val="006E6170"/>
    <w:rsid w:val="006E7279"/>
    <w:rsid w:val="006E7DD7"/>
    <w:rsid w:val="006F0922"/>
    <w:rsid w:val="006F0DE8"/>
    <w:rsid w:val="006F2882"/>
    <w:rsid w:val="006F412F"/>
    <w:rsid w:val="006F4876"/>
    <w:rsid w:val="006F4E24"/>
    <w:rsid w:val="006F5A6C"/>
    <w:rsid w:val="006F5B98"/>
    <w:rsid w:val="006F6A76"/>
    <w:rsid w:val="006F6C01"/>
    <w:rsid w:val="006F6D48"/>
    <w:rsid w:val="006F795A"/>
    <w:rsid w:val="006F7D33"/>
    <w:rsid w:val="00700AD1"/>
    <w:rsid w:val="00701230"/>
    <w:rsid w:val="00701C94"/>
    <w:rsid w:val="007031EF"/>
    <w:rsid w:val="0070396C"/>
    <w:rsid w:val="0070474A"/>
    <w:rsid w:val="00705F52"/>
    <w:rsid w:val="00707698"/>
    <w:rsid w:val="00710B33"/>
    <w:rsid w:val="007113F1"/>
    <w:rsid w:val="0071241F"/>
    <w:rsid w:val="00712632"/>
    <w:rsid w:val="00712F2C"/>
    <w:rsid w:val="00713110"/>
    <w:rsid w:val="00713C4B"/>
    <w:rsid w:val="007142D5"/>
    <w:rsid w:val="00714524"/>
    <w:rsid w:val="0071457F"/>
    <w:rsid w:val="00714624"/>
    <w:rsid w:val="00714824"/>
    <w:rsid w:val="00714D71"/>
    <w:rsid w:val="00714F54"/>
    <w:rsid w:val="00715A81"/>
    <w:rsid w:val="0071604D"/>
    <w:rsid w:val="00716244"/>
    <w:rsid w:val="00717028"/>
    <w:rsid w:val="00717148"/>
    <w:rsid w:val="0071763E"/>
    <w:rsid w:val="007179B2"/>
    <w:rsid w:val="007200B6"/>
    <w:rsid w:val="0072152C"/>
    <w:rsid w:val="00721A29"/>
    <w:rsid w:val="00721E38"/>
    <w:rsid w:val="0072313B"/>
    <w:rsid w:val="007231E8"/>
    <w:rsid w:val="00724A09"/>
    <w:rsid w:val="00726161"/>
    <w:rsid w:val="0072617B"/>
    <w:rsid w:val="00726680"/>
    <w:rsid w:val="00727377"/>
    <w:rsid w:val="00727D03"/>
    <w:rsid w:val="00730C39"/>
    <w:rsid w:val="00731034"/>
    <w:rsid w:val="007323F4"/>
    <w:rsid w:val="00732529"/>
    <w:rsid w:val="00732756"/>
    <w:rsid w:val="0073293F"/>
    <w:rsid w:val="0073384A"/>
    <w:rsid w:val="007339FC"/>
    <w:rsid w:val="00733D9D"/>
    <w:rsid w:val="00733F66"/>
    <w:rsid w:val="00733FB9"/>
    <w:rsid w:val="00734294"/>
    <w:rsid w:val="00734DF8"/>
    <w:rsid w:val="00735469"/>
    <w:rsid w:val="00736BFF"/>
    <w:rsid w:val="007375A9"/>
    <w:rsid w:val="007376DC"/>
    <w:rsid w:val="00737B49"/>
    <w:rsid w:val="007400E1"/>
    <w:rsid w:val="00740208"/>
    <w:rsid w:val="00740640"/>
    <w:rsid w:val="0074103E"/>
    <w:rsid w:val="0074196D"/>
    <w:rsid w:val="00741D00"/>
    <w:rsid w:val="0074235C"/>
    <w:rsid w:val="0074241C"/>
    <w:rsid w:val="00742DC9"/>
    <w:rsid w:val="00743284"/>
    <w:rsid w:val="00743FBC"/>
    <w:rsid w:val="00744600"/>
    <w:rsid w:val="007447E0"/>
    <w:rsid w:val="00745D31"/>
    <w:rsid w:val="0074635D"/>
    <w:rsid w:val="0075280B"/>
    <w:rsid w:val="00752BFF"/>
    <w:rsid w:val="00752C59"/>
    <w:rsid w:val="00753906"/>
    <w:rsid w:val="00753A73"/>
    <w:rsid w:val="00753B92"/>
    <w:rsid w:val="0075405B"/>
    <w:rsid w:val="0075425D"/>
    <w:rsid w:val="00754818"/>
    <w:rsid w:val="00754B09"/>
    <w:rsid w:val="00755268"/>
    <w:rsid w:val="00755BA6"/>
    <w:rsid w:val="00755E02"/>
    <w:rsid w:val="00756D0B"/>
    <w:rsid w:val="00756F0B"/>
    <w:rsid w:val="007573C0"/>
    <w:rsid w:val="00757BE8"/>
    <w:rsid w:val="0076001E"/>
    <w:rsid w:val="00760606"/>
    <w:rsid w:val="00760818"/>
    <w:rsid w:val="00761C50"/>
    <w:rsid w:val="00762320"/>
    <w:rsid w:val="0076245F"/>
    <w:rsid w:val="00762AA3"/>
    <w:rsid w:val="007634DE"/>
    <w:rsid w:val="00763548"/>
    <w:rsid w:val="00766107"/>
    <w:rsid w:val="00766C00"/>
    <w:rsid w:val="00766C27"/>
    <w:rsid w:val="007672D7"/>
    <w:rsid w:val="0076768F"/>
    <w:rsid w:val="00767A7F"/>
    <w:rsid w:val="00767E7D"/>
    <w:rsid w:val="00767FB3"/>
    <w:rsid w:val="00770295"/>
    <w:rsid w:val="00770EAC"/>
    <w:rsid w:val="00772F43"/>
    <w:rsid w:val="0077340A"/>
    <w:rsid w:val="0077367B"/>
    <w:rsid w:val="00774274"/>
    <w:rsid w:val="0077559E"/>
    <w:rsid w:val="00775B2F"/>
    <w:rsid w:val="00776221"/>
    <w:rsid w:val="00776917"/>
    <w:rsid w:val="00776EF9"/>
    <w:rsid w:val="0077701B"/>
    <w:rsid w:val="007773E5"/>
    <w:rsid w:val="007803E8"/>
    <w:rsid w:val="00780CCF"/>
    <w:rsid w:val="00781305"/>
    <w:rsid w:val="0078202A"/>
    <w:rsid w:val="0078211B"/>
    <w:rsid w:val="00782ACB"/>
    <w:rsid w:val="0078318D"/>
    <w:rsid w:val="00783973"/>
    <w:rsid w:val="00783BA9"/>
    <w:rsid w:val="00783D4D"/>
    <w:rsid w:val="00783F4E"/>
    <w:rsid w:val="00784086"/>
    <w:rsid w:val="00785B1B"/>
    <w:rsid w:val="00786522"/>
    <w:rsid w:val="007872FF"/>
    <w:rsid w:val="00787333"/>
    <w:rsid w:val="00790A87"/>
    <w:rsid w:val="0079192E"/>
    <w:rsid w:val="00791F1F"/>
    <w:rsid w:val="00792C82"/>
    <w:rsid w:val="00793012"/>
    <w:rsid w:val="0079374F"/>
    <w:rsid w:val="007937BD"/>
    <w:rsid w:val="00794ACE"/>
    <w:rsid w:val="0079543E"/>
    <w:rsid w:val="00796443"/>
    <w:rsid w:val="00796872"/>
    <w:rsid w:val="0079786C"/>
    <w:rsid w:val="007A0473"/>
    <w:rsid w:val="007A05DF"/>
    <w:rsid w:val="007A10E9"/>
    <w:rsid w:val="007A125A"/>
    <w:rsid w:val="007A2949"/>
    <w:rsid w:val="007A4B7D"/>
    <w:rsid w:val="007A4CF0"/>
    <w:rsid w:val="007A51DC"/>
    <w:rsid w:val="007A535C"/>
    <w:rsid w:val="007A55A1"/>
    <w:rsid w:val="007A5615"/>
    <w:rsid w:val="007A5FBE"/>
    <w:rsid w:val="007A61E2"/>
    <w:rsid w:val="007A75D8"/>
    <w:rsid w:val="007A7954"/>
    <w:rsid w:val="007A7B49"/>
    <w:rsid w:val="007B0382"/>
    <w:rsid w:val="007B0709"/>
    <w:rsid w:val="007B17B5"/>
    <w:rsid w:val="007B23B6"/>
    <w:rsid w:val="007B2B8C"/>
    <w:rsid w:val="007B4A52"/>
    <w:rsid w:val="007B4AA8"/>
    <w:rsid w:val="007B577A"/>
    <w:rsid w:val="007B7051"/>
    <w:rsid w:val="007B749F"/>
    <w:rsid w:val="007B776D"/>
    <w:rsid w:val="007C064C"/>
    <w:rsid w:val="007C0732"/>
    <w:rsid w:val="007C0999"/>
    <w:rsid w:val="007C0E6F"/>
    <w:rsid w:val="007C14E4"/>
    <w:rsid w:val="007C1787"/>
    <w:rsid w:val="007C234E"/>
    <w:rsid w:val="007C3388"/>
    <w:rsid w:val="007C33FA"/>
    <w:rsid w:val="007C3A0B"/>
    <w:rsid w:val="007C561D"/>
    <w:rsid w:val="007C65A0"/>
    <w:rsid w:val="007C6AA7"/>
    <w:rsid w:val="007C6D67"/>
    <w:rsid w:val="007C6DB7"/>
    <w:rsid w:val="007D10BF"/>
    <w:rsid w:val="007D1299"/>
    <w:rsid w:val="007D13D8"/>
    <w:rsid w:val="007D294B"/>
    <w:rsid w:val="007D2B59"/>
    <w:rsid w:val="007D3D43"/>
    <w:rsid w:val="007D49B3"/>
    <w:rsid w:val="007D4FF8"/>
    <w:rsid w:val="007D6179"/>
    <w:rsid w:val="007D6C2D"/>
    <w:rsid w:val="007D6E6D"/>
    <w:rsid w:val="007D71BC"/>
    <w:rsid w:val="007D7402"/>
    <w:rsid w:val="007D7A1C"/>
    <w:rsid w:val="007D7A2C"/>
    <w:rsid w:val="007E320A"/>
    <w:rsid w:val="007E3447"/>
    <w:rsid w:val="007E4E72"/>
    <w:rsid w:val="007E780F"/>
    <w:rsid w:val="007F093E"/>
    <w:rsid w:val="007F16D7"/>
    <w:rsid w:val="007F4059"/>
    <w:rsid w:val="007F4B6F"/>
    <w:rsid w:val="007F63C6"/>
    <w:rsid w:val="007F694A"/>
    <w:rsid w:val="007F78B7"/>
    <w:rsid w:val="007F7B42"/>
    <w:rsid w:val="007F7F09"/>
    <w:rsid w:val="00800320"/>
    <w:rsid w:val="008009C0"/>
    <w:rsid w:val="0080137E"/>
    <w:rsid w:val="0080186E"/>
    <w:rsid w:val="00801E17"/>
    <w:rsid w:val="00803231"/>
    <w:rsid w:val="0080345E"/>
    <w:rsid w:val="00803B34"/>
    <w:rsid w:val="008047D5"/>
    <w:rsid w:val="00805895"/>
    <w:rsid w:val="0080650D"/>
    <w:rsid w:val="0080664F"/>
    <w:rsid w:val="00806DC7"/>
    <w:rsid w:val="00807141"/>
    <w:rsid w:val="00810109"/>
    <w:rsid w:val="00810682"/>
    <w:rsid w:val="00810FEF"/>
    <w:rsid w:val="008112F5"/>
    <w:rsid w:val="008124CA"/>
    <w:rsid w:val="008135D2"/>
    <w:rsid w:val="00814180"/>
    <w:rsid w:val="00814FE8"/>
    <w:rsid w:val="0081508A"/>
    <w:rsid w:val="0081535E"/>
    <w:rsid w:val="00815727"/>
    <w:rsid w:val="00815742"/>
    <w:rsid w:val="00820945"/>
    <w:rsid w:val="00820A41"/>
    <w:rsid w:val="00820D7F"/>
    <w:rsid w:val="00821A13"/>
    <w:rsid w:val="00821EFD"/>
    <w:rsid w:val="00821FA4"/>
    <w:rsid w:val="00822740"/>
    <w:rsid w:val="00822C65"/>
    <w:rsid w:val="0082364F"/>
    <w:rsid w:val="008255F2"/>
    <w:rsid w:val="00825D5B"/>
    <w:rsid w:val="00825E10"/>
    <w:rsid w:val="00827480"/>
    <w:rsid w:val="0082785C"/>
    <w:rsid w:val="0083001C"/>
    <w:rsid w:val="0083110A"/>
    <w:rsid w:val="00831E7C"/>
    <w:rsid w:val="00832AA5"/>
    <w:rsid w:val="00832ED1"/>
    <w:rsid w:val="008331BE"/>
    <w:rsid w:val="008337FB"/>
    <w:rsid w:val="0083405E"/>
    <w:rsid w:val="00834CD6"/>
    <w:rsid w:val="00835232"/>
    <w:rsid w:val="008372ED"/>
    <w:rsid w:val="0084098A"/>
    <w:rsid w:val="00840D79"/>
    <w:rsid w:val="00841298"/>
    <w:rsid w:val="0084138C"/>
    <w:rsid w:val="0084139F"/>
    <w:rsid w:val="008419EC"/>
    <w:rsid w:val="00841E38"/>
    <w:rsid w:val="008426D7"/>
    <w:rsid w:val="0084331E"/>
    <w:rsid w:val="008451BE"/>
    <w:rsid w:val="00845605"/>
    <w:rsid w:val="00845B0E"/>
    <w:rsid w:val="00845EF1"/>
    <w:rsid w:val="0084658E"/>
    <w:rsid w:val="00846E57"/>
    <w:rsid w:val="0084739F"/>
    <w:rsid w:val="008473BE"/>
    <w:rsid w:val="00847422"/>
    <w:rsid w:val="00847A7F"/>
    <w:rsid w:val="00851DEA"/>
    <w:rsid w:val="008524B8"/>
    <w:rsid w:val="00852FA0"/>
    <w:rsid w:val="0085311A"/>
    <w:rsid w:val="00853623"/>
    <w:rsid w:val="008536E5"/>
    <w:rsid w:val="008554FB"/>
    <w:rsid w:val="008559D1"/>
    <w:rsid w:val="00855ACC"/>
    <w:rsid w:val="00855D77"/>
    <w:rsid w:val="00856702"/>
    <w:rsid w:val="008570C7"/>
    <w:rsid w:val="008574A6"/>
    <w:rsid w:val="00857AFA"/>
    <w:rsid w:val="00857B31"/>
    <w:rsid w:val="00857F6F"/>
    <w:rsid w:val="00860DEB"/>
    <w:rsid w:val="00861551"/>
    <w:rsid w:val="00861620"/>
    <w:rsid w:val="00862781"/>
    <w:rsid w:val="00862B5F"/>
    <w:rsid w:val="008630DD"/>
    <w:rsid w:val="00863A17"/>
    <w:rsid w:val="00863B32"/>
    <w:rsid w:val="0086415C"/>
    <w:rsid w:val="00864C42"/>
    <w:rsid w:val="008664D2"/>
    <w:rsid w:val="00866D44"/>
    <w:rsid w:val="00867619"/>
    <w:rsid w:val="0087101E"/>
    <w:rsid w:val="00871F52"/>
    <w:rsid w:val="00873658"/>
    <w:rsid w:val="008746E6"/>
    <w:rsid w:val="0087783D"/>
    <w:rsid w:val="00877F99"/>
    <w:rsid w:val="00880321"/>
    <w:rsid w:val="00880BC8"/>
    <w:rsid w:val="00881708"/>
    <w:rsid w:val="00882861"/>
    <w:rsid w:val="00882981"/>
    <w:rsid w:val="00882EAC"/>
    <w:rsid w:val="00884B46"/>
    <w:rsid w:val="00886363"/>
    <w:rsid w:val="00887D71"/>
    <w:rsid w:val="00890DA9"/>
    <w:rsid w:val="008910E2"/>
    <w:rsid w:val="00891E77"/>
    <w:rsid w:val="00892741"/>
    <w:rsid w:val="008934E4"/>
    <w:rsid w:val="00893A4D"/>
    <w:rsid w:val="00893ADB"/>
    <w:rsid w:val="00893C3B"/>
    <w:rsid w:val="008945F2"/>
    <w:rsid w:val="00894F21"/>
    <w:rsid w:val="00896690"/>
    <w:rsid w:val="008979C5"/>
    <w:rsid w:val="00897D13"/>
    <w:rsid w:val="008A045F"/>
    <w:rsid w:val="008A2DB2"/>
    <w:rsid w:val="008A2F9E"/>
    <w:rsid w:val="008A40EC"/>
    <w:rsid w:val="008A449E"/>
    <w:rsid w:val="008A45D7"/>
    <w:rsid w:val="008A4928"/>
    <w:rsid w:val="008A4E4C"/>
    <w:rsid w:val="008A543D"/>
    <w:rsid w:val="008A71A5"/>
    <w:rsid w:val="008A72AD"/>
    <w:rsid w:val="008A744D"/>
    <w:rsid w:val="008A7932"/>
    <w:rsid w:val="008B0924"/>
    <w:rsid w:val="008B0D8E"/>
    <w:rsid w:val="008B1F9F"/>
    <w:rsid w:val="008B23F3"/>
    <w:rsid w:val="008B26AD"/>
    <w:rsid w:val="008B28D7"/>
    <w:rsid w:val="008B341F"/>
    <w:rsid w:val="008B44F4"/>
    <w:rsid w:val="008B5B09"/>
    <w:rsid w:val="008B5D29"/>
    <w:rsid w:val="008B5EED"/>
    <w:rsid w:val="008B7313"/>
    <w:rsid w:val="008C1AE6"/>
    <w:rsid w:val="008C25F8"/>
    <w:rsid w:val="008C26D8"/>
    <w:rsid w:val="008C2919"/>
    <w:rsid w:val="008C3259"/>
    <w:rsid w:val="008C40C9"/>
    <w:rsid w:val="008C4459"/>
    <w:rsid w:val="008C4E57"/>
    <w:rsid w:val="008C66C6"/>
    <w:rsid w:val="008C7076"/>
    <w:rsid w:val="008C727A"/>
    <w:rsid w:val="008C7A26"/>
    <w:rsid w:val="008D054E"/>
    <w:rsid w:val="008D06DF"/>
    <w:rsid w:val="008D0C0D"/>
    <w:rsid w:val="008D11A7"/>
    <w:rsid w:val="008D1845"/>
    <w:rsid w:val="008D2BF7"/>
    <w:rsid w:val="008D2DE6"/>
    <w:rsid w:val="008D41C1"/>
    <w:rsid w:val="008D49DA"/>
    <w:rsid w:val="008D6181"/>
    <w:rsid w:val="008D7211"/>
    <w:rsid w:val="008D7BCC"/>
    <w:rsid w:val="008E0190"/>
    <w:rsid w:val="008E0DD0"/>
    <w:rsid w:val="008E13F9"/>
    <w:rsid w:val="008E2602"/>
    <w:rsid w:val="008E301D"/>
    <w:rsid w:val="008E3121"/>
    <w:rsid w:val="008E3942"/>
    <w:rsid w:val="008E3A84"/>
    <w:rsid w:val="008E3A88"/>
    <w:rsid w:val="008E3EE1"/>
    <w:rsid w:val="008E4326"/>
    <w:rsid w:val="008E4592"/>
    <w:rsid w:val="008E476A"/>
    <w:rsid w:val="008E590B"/>
    <w:rsid w:val="008E6645"/>
    <w:rsid w:val="008E6DBA"/>
    <w:rsid w:val="008E76AA"/>
    <w:rsid w:val="008E7BC3"/>
    <w:rsid w:val="008F1C1A"/>
    <w:rsid w:val="008F2D62"/>
    <w:rsid w:val="008F3298"/>
    <w:rsid w:val="008F3BF1"/>
    <w:rsid w:val="008F4D21"/>
    <w:rsid w:val="008F4DFC"/>
    <w:rsid w:val="008F643D"/>
    <w:rsid w:val="008F6773"/>
    <w:rsid w:val="008F7DF2"/>
    <w:rsid w:val="00900950"/>
    <w:rsid w:val="00900CFF"/>
    <w:rsid w:val="00900DA8"/>
    <w:rsid w:val="00901C87"/>
    <w:rsid w:val="00902449"/>
    <w:rsid w:val="009027B1"/>
    <w:rsid w:val="00903271"/>
    <w:rsid w:val="00903596"/>
    <w:rsid w:val="009038E8"/>
    <w:rsid w:val="00903D85"/>
    <w:rsid w:val="009049F7"/>
    <w:rsid w:val="00905E41"/>
    <w:rsid w:val="00905F96"/>
    <w:rsid w:val="00906C32"/>
    <w:rsid w:val="00906C8B"/>
    <w:rsid w:val="009070DC"/>
    <w:rsid w:val="0090722B"/>
    <w:rsid w:val="0090743B"/>
    <w:rsid w:val="009077FF"/>
    <w:rsid w:val="00907BBC"/>
    <w:rsid w:val="00910865"/>
    <w:rsid w:val="0091086A"/>
    <w:rsid w:val="00910CD8"/>
    <w:rsid w:val="00913948"/>
    <w:rsid w:val="00913B08"/>
    <w:rsid w:val="0091408C"/>
    <w:rsid w:val="00914363"/>
    <w:rsid w:val="00914F60"/>
    <w:rsid w:val="009152CD"/>
    <w:rsid w:val="0091563F"/>
    <w:rsid w:val="00917936"/>
    <w:rsid w:val="00920183"/>
    <w:rsid w:val="009205A3"/>
    <w:rsid w:val="009205CD"/>
    <w:rsid w:val="0092065B"/>
    <w:rsid w:val="00920DCF"/>
    <w:rsid w:val="009227C0"/>
    <w:rsid w:val="00922C3F"/>
    <w:rsid w:val="00922C45"/>
    <w:rsid w:val="00922D3B"/>
    <w:rsid w:val="00923A2C"/>
    <w:rsid w:val="00924596"/>
    <w:rsid w:val="00925373"/>
    <w:rsid w:val="009255A8"/>
    <w:rsid w:val="0092760E"/>
    <w:rsid w:val="00927E6B"/>
    <w:rsid w:val="00930992"/>
    <w:rsid w:val="00930B08"/>
    <w:rsid w:val="00931062"/>
    <w:rsid w:val="009314E3"/>
    <w:rsid w:val="00931509"/>
    <w:rsid w:val="00933812"/>
    <w:rsid w:val="009345D2"/>
    <w:rsid w:val="009346CE"/>
    <w:rsid w:val="00936F27"/>
    <w:rsid w:val="009374F9"/>
    <w:rsid w:val="009378DA"/>
    <w:rsid w:val="00937A96"/>
    <w:rsid w:val="009402B9"/>
    <w:rsid w:val="009405A9"/>
    <w:rsid w:val="009408F9"/>
    <w:rsid w:val="00940FE8"/>
    <w:rsid w:val="00941119"/>
    <w:rsid w:val="0094212A"/>
    <w:rsid w:val="00942F11"/>
    <w:rsid w:val="009432EA"/>
    <w:rsid w:val="009439F6"/>
    <w:rsid w:val="00944C2B"/>
    <w:rsid w:val="0094528A"/>
    <w:rsid w:val="00945B04"/>
    <w:rsid w:val="0094796B"/>
    <w:rsid w:val="00947A61"/>
    <w:rsid w:val="00947E04"/>
    <w:rsid w:val="009506CE"/>
    <w:rsid w:val="00951E05"/>
    <w:rsid w:val="00952073"/>
    <w:rsid w:val="00952518"/>
    <w:rsid w:val="00952C33"/>
    <w:rsid w:val="0095388C"/>
    <w:rsid w:val="0095438B"/>
    <w:rsid w:val="009547B1"/>
    <w:rsid w:val="00955F1A"/>
    <w:rsid w:val="00956421"/>
    <w:rsid w:val="00957651"/>
    <w:rsid w:val="00957F1F"/>
    <w:rsid w:val="00960C31"/>
    <w:rsid w:val="00962074"/>
    <w:rsid w:val="0096294F"/>
    <w:rsid w:val="009630B4"/>
    <w:rsid w:val="009641CA"/>
    <w:rsid w:val="00964578"/>
    <w:rsid w:val="00966EFE"/>
    <w:rsid w:val="00967CDA"/>
    <w:rsid w:val="0097081C"/>
    <w:rsid w:val="00970EBD"/>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805A0"/>
    <w:rsid w:val="00980D83"/>
    <w:rsid w:val="00980E4C"/>
    <w:rsid w:val="00980EAA"/>
    <w:rsid w:val="00981276"/>
    <w:rsid w:val="00981E7B"/>
    <w:rsid w:val="00981F03"/>
    <w:rsid w:val="0098262C"/>
    <w:rsid w:val="00982982"/>
    <w:rsid w:val="00985051"/>
    <w:rsid w:val="009852A0"/>
    <w:rsid w:val="00985A3D"/>
    <w:rsid w:val="009860ED"/>
    <w:rsid w:val="009871FD"/>
    <w:rsid w:val="00987822"/>
    <w:rsid w:val="0099058A"/>
    <w:rsid w:val="00991A0A"/>
    <w:rsid w:val="009926C9"/>
    <w:rsid w:val="009935B6"/>
    <w:rsid w:val="009935BF"/>
    <w:rsid w:val="0099524B"/>
    <w:rsid w:val="009957C2"/>
    <w:rsid w:val="009963DF"/>
    <w:rsid w:val="00996848"/>
    <w:rsid w:val="009968E2"/>
    <w:rsid w:val="009A09A1"/>
    <w:rsid w:val="009A12DF"/>
    <w:rsid w:val="009A16B2"/>
    <w:rsid w:val="009A1942"/>
    <w:rsid w:val="009A2040"/>
    <w:rsid w:val="009A256A"/>
    <w:rsid w:val="009A2587"/>
    <w:rsid w:val="009A2C61"/>
    <w:rsid w:val="009A2E4B"/>
    <w:rsid w:val="009A39AD"/>
    <w:rsid w:val="009A3CEA"/>
    <w:rsid w:val="009A50C4"/>
    <w:rsid w:val="009A5CE9"/>
    <w:rsid w:val="009A6F6E"/>
    <w:rsid w:val="009B0FAB"/>
    <w:rsid w:val="009B12C1"/>
    <w:rsid w:val="009B1394"/>
    <w:rsid w:val="009B14C3"/>
    <w:rsid w:val="009B181F"/>
    <w:rsid w:val="009B2143"/>
    <w:rsid w:val="009B231C"/>
    <w:rsid w:val="009B3792"/>
    <w:rsid w:val="009B4120"/>
    <w:rsid w:val="009B41A3"/>
    <w:rsid w:val="009B4837"/>
    <w:rsid w:val="009B4C4C"/>
    <w:rsid w:val="009B4DB7"/>
    <w:rsid w:val="009B580A"/>
    <w:rsid w:val="009B5AB5"/>
    <w:rsid w:val="009B614F"/>
    <w:rsid w:val="009B6D3E"/>
    <w:rsid w:val="009B700E"/>
    <w:rsid w:val="009B74F2"/>
    <w:rsid w:val="009B7850"/>
    <w:rsid w:val="009B78E2"/>
    <w:rsid w:val="009B7CCA"/>
    <w:rsid w:val="009C05C7"/>
    <w:rsid w:val="009C0738"/>
    <w:rsid w:val="009C1297"/>
    <w:rsid w:val="009C1477"/>
    <w:rsid w:val="009C1521"/>
    <w:rsid w:val="009C154A"/>
    <w:rsid w:val="009C1FD2"/>
    <w:rsid w:val="009C2150"/>
    <w:rsid w:val="009C2867"/>
    <w:rsid w:val="009C3260"/>
    <w:rsid w:val="009C39DA"/>
    <w:rsid w:val="009C4992"/>
    <w:rsid w:val="009C638B"/>
    <w:rsid w:val="009C70A7"/>
    <w:rsid w:val="009C72BA"/>
    <w:rsid w:val="009C72EB"/>
    <w:rsid w:val="009C7BD5"/>
    <w:rsid w:val="009D1438"/>
    <w:rsid w:val="009D3108"/>
    <w:rsid w:val="009D3173"/>
    <w:rsid w:val="009D3FF4"/>
    <w:rsid w:val="009D430A"/>
    <w:rsid w:val="009D463E"/>
    <w:rsid w:val="009D6793"/>
    <w:rsid w:val="009D69EC"/>
    <w:rsid w:val="009D6E2D"/>
    <w:rsid w:val="009E1200"/>
    <w:rsid w:val="009E2464"/>
    <w:rsid w:val="009E2A62"/>
    <w:rsid w:val="009E351B"/>
    <w:rsid w:val="009E3CF6"/>
    <w:rsid w:val="009E5459"/>
    <w:rsid w:val="009E551C"/>
    <w:rsid w:val="009E59A2"/>
    <w:rsid w:val="009E66BC"/>
    <w:rsid w:val="009E7150"/>
    <w:rsid w:val="009E7247"/>
    <w:rsid w:val="009E7CA8"/>
    <w:rsid w:val="009F1AAE"/>
    <w:rsid w:val="009F3C98"/>
    <w:rsid w:val="009F4B25"/>
    <w:rsid w:val="009F56D5"/>
    <w:rsid w:val="009F5D0D"/>
    <w:rsid w:val="009F6187"/>
    <w:rsid w:val="009F67F7"/>
    <w:rsid w:val="009F7344"/>
    <w:rsid w:val="009F7927"/>
    <w:rsid w:val="00A00D63"/>
    <w:rsid w:val="00A02719"/>
    <w:rsid w:val="00A02A9C"/>
    <w:rsid w:val="00A0305F"/>
    <w:rsid w:val="00A04D38"/>
    <w:rsid w:val="00A05F45"/>
    <w:rsid w:val="00A101AF"/>
    <w:rsid w:val="00A10DC0"/>
    <w:rsid w:val="00A12063"/>
    <w:rsid w:val="00A12526"/>
    <w:rsid w:val="00A12E51"/>
    <w:rsid w:val="00A13094"/>
    <w:rsid w:val="00A130AA"/>
    <w:rsid w:val="00A13F4A"/>
    <w:rsid w:val="00A14711"/>
    <w:rsid w:val="00A14771"/>
    <w:rsid w:val="00A1559F"/>
    <w:rsid w:val="00A157EB"/>
    <w:rsid w:val="00A1792F"/>
    <w:rsid w:val="00A200E5"/>
    <w:rsid w:val="00A22196"/>
    <w:rsid w:val="00A2246A"/>
    <w:rsid w:val="00A228F3"/>
    <w:rsid w:val="00A23B75"/>
    <w:rsid w:val="00A304D8"/>
    <w:rsid w:val="00A30B4E"/>
    <w:rsid w:val="00A311BD"/>
    <w:rsid w:val="00A31647"/>
    <w:rsid w:val="00A31A2E"/>
    <w:rsid w:val="00A31FCB"/>
    <w:rsid w:val="00A326BB"/>
    <w:rsid w:val="00A3461E"/>
    <w:rsid w:val="00A35E18"/>
    <w:rsid w:val="00A36A51"/>
    <w:rsid w:val="00A37D6E"/>
    <w:rsid w:val="00A4141A"/>
    <w:rsid w:val="00A4160D"/>
    <w:rsid w:val="00A41B44"/>
    <w:rsid w:val="00A41DE7"/>
    <w:rsid w:val="00A4209E"/>
    <w:rsid w:val="00A4289C"/>
    <w:rsid w:val="00A43C2F"/>
    <w:rsid w:val="00A443DA"/>
    <w:rsid w:val="00A44AF5"/>
    <w:rsid w:val="00A4520B"/>
    <w:rsid w:val="00A4539F"/>
    <w:rsid w:val="00A455D3"/>
    <w:rsid w:val="00A463CF"/>
    <w:rsid w:val="00A468C5"/>
    <w:rsid w:val="00A47033"/>
    <w:rsid w:val="00A4726E"/>
    <w:rsid w:val="00A47635"/>
    <w:rsid w:val="00A509C8"/>
    <w:rsid w:val="00A50D31"/>
    <w:rsid w:val="00A5210A"/>
    <w:rsid w:val="00A524E2"/>
    <w:rsid w:val="00A5394D"/>
    <w:rsid w:val="00A557EA"/>
    <w:rsid w:val="00A557FB"/>
    <w:rsid w:val="00A55C39"/>
    <w:rsid w:val="00A55E97"/>
    <w:rsid w:val="00A56275"/>
    <w:rsid w:val="00A56B96"/>
    <w:rsid w:val="00A57338"/>
    <w:rsid w:val="00A57E82"/>
    <w:rsid w:val="00A60946"/>
    <w:rsid w:val="00A60CDA"/>
    <w:rsid w:val="00A618F6"/>
    <w:rsid w:val="00A61E7D"/>
    <w:rsid w:val="00A625EE"/>
    <w:rsid w:val="00A62C81"/>
    <w:rsid w:val="00A63708"/>
    <w:rsid w:val="00A6379A"/>
    <w:rsid w:val="00A638FC"/>
    <w:rsid w:val="00A63D28"/>
    <w:rsid w:val="00A660A6"/>
    <w:rsid w:val="00A6686C"/>
    <w:rsid w:val="00A6686E"/>
    <w:rsid w:val="00A66CBC"/>
    <w:rsid w:val="00A66E4B"/>
    <w:rsid w:val="00A6702E"/>
    <w:rsid w:val="00A70D7E"/>
    <w:rsid w:val="00A71A48"/>
    <w:rsid w:val="00A72F50"/>
    <w:rsid w:val="00A73D86"/>
    <w:rsid w:val="00A74E5B"/>
    <w:rsid w:val="00A75457"/>
    <w:rsid w:val="00A767CB"/>
    <w:rsid w:val="00A76D5B"/>
    <w:rsid w:val="00A77C4D"/>
    <w:rsid w:val="00A80197"/>
    <w:rsid w:val="00A80A66"/>
    <w:rsid w:val="00A80BEF"/>
    <w:rsid w:val="00A80D42"/>
    <w:rsid w:val="00A813E1"/>
    <w:rsid w:val="00A81F23"/>
    <w:rsid w:val="00A826CD"/>
    <w:rsid w:val="00A835B7"/>
    <w:rsid w:val="00A83EB6"/>
    <w:rsid w:val="00A84003"/>
    <w:rsid w:val="00A841E9"/>
    <w:rsid w:val="00A84D0D"/>
    <w:rsid w:val="00A85238"/>
    <w:rsid w:val="00A86A7D"/>
    <w:rsid w:val="00A86F96"/>
    <w:rsid w:val="00A87F3A"/>
    <w:rsid w:val="00A909F7"/>
    <w:rsid w:val="00A90A95"/>
    <w:rsid w:val="00A90CCE"/>
    <w:rsid w:val="00A915C7"/>
    <w:rsid w:val="00A918BF"/>
    <w:rsid w:val="00A91C7F"/>
    <w:rsid w:val="00A9224D"/>
    <w:rsid w:val="00A93067"/>
    <w:rsid w:val="00A93838"/>
    <w:rsid w:val="00A94A62"/>
    <w:rsid w:val="00A955EA"/>
    <w:rsid w:val="00A9644E"/>
    <w:rsid w:val="00A97C5A"/>
    <w:rsid w:val="00AA17B4"/>
    <w:rsid w:val="00AA2F94"/>
    <w:rsid w:val="00AA5B22"/>
    <w:rsid w:val="00AA6451"/>
    <w:rsid w:val="00AA65CD"/>
    <w:rsid w:val="00AA6BD8"/>
    <w:rsid w:val="00AA746A"/>
    <w:rsid w:val="00AA773E"/>
    <w:rsid w:val="00AB015B"/>
    <w:rsid w:val="00AB0B27"/>
    <w:rsid w:val="00AB0F4F"/>
    <w:rsid w:val="00AB1F71"/>
    <w:rsid w:val="00AB265F"/>
    <w:rsid w:val="00AB3A74"/>
    <w:rsid w:val="00AB489B"/>
    <w:rsid w:val="00AB505C"/>
    <w:rsid w:val="00AB51B5"/>
    <w:rsid w:val="00AB594D"/>
    <w:rsid w:val="00AB6039"/>
    <w:rsid w:val="00AB6154"/>
    <w:rsid w:val="00AB694C"/>
    <w:rsid w:val="00AC0F8B"/>
    <w:rsid w:val="00AC23F8"/>
    <w:rsid w:val="00AC253B"/>
    <w:rsid w:val="00AC2FE0"/>
    <w:rsid w:val="00AC34C0"/>
    <w:rsid w:val="00AC34D3"/>
    <w:rsid w:val="00AC387E"/>
    <w:rsid w:val="00AC45B4"/>
    <w:rsid w:val="00AC550D"/>
    <w:rsid w:val="00AC69E2"/>
    <w:rsid w:val="00AC7A9C"/>
    <w:rsid w:val="00AD0438"/>
    <w:rsid w:val="00AD11D1"/>
    <w:rsid w:val="00AD1706"/>
    <w:rsid w:val="00AD322C"/>
    <w:rsid w:val="00AD35AD"/>
    <w:rsid w:val="00AD3612"/>
    <w:rsid w:val="00AD38D7"/>
    <w:rsid w:val="00AD434E"/>
    <w:rsid w:val="00AD4CD5"/>
    <w:rsid w:val="00AD627C"/>
    <w:rsid w:val="00AD7188"/>
    <w:rsid w:val="00AD7F01"/>
    <w:rsid w:val="00AD7F73"/>
    <w:rsid w:val="00AE0298"/>
    <w:rsid w:val="00AE0600"/>
    <w:rsid w:val="00AE08C1"/>
    <w:rsid w:val="00AE0D5C"/>
    <w:rsid w:val="00AE137D"/>
    <w:rsid w:val="00AE17E7"/>
    <w:rsid w:val="00AE189D"/>
    <w:rsid w:val="00AE1D86"/>
    <w:rsid w:val="00AE3D32"/>
    <w:rsid w:val="00AE46B1"/>
    <w:rsid w:val="00AE4AEC"/>
    <w:rsid w:val="00AE6943"/>
    <w:rsid w:val="00AF2595"/>
    <w:rsid w:val="00AF298F"/>
    <w:rsid w:val="00AF2B1B"/>
    <w:rsid w:val="00AF3B78"/>
    <w:rsid w:val="00AF4DB9"/>
    <w:rsid w:val="00AF51B2"/>
    <w:rsid w:val="00AF5481"/>
    <w:rsid w:val="00AF5AFA"/>
    <w:rsid w:val="00AF68F3"/>
    <w:rsid w:val="00B00854"/>
    <w:rsid w:val="00B009EA"/>
    <w:rsid w:val="00B00C70"/>
    <w:rsid w:val="00B02541"/>
    <w:rsid w:val="00B0276A"/>
    <w:rsid w:val="00B03070"/>
    <w:rsid w:val="00B038F0"/>
    <w:rsid w:val="00B03E5C"/>
    <w:rsid w:val="00B03F40"/>
    <w:rsid w:val="00B0437C"/>
    <w:rsid w:val="00B04DB6"/>
    <w:rsid w:val="00B05532"/>
    <w:rsid w:val="00B05753"/>
    <w:rsid w:val="00B075D0"/>
    <w:rsid w:val="00B07605"/>
    <w:rsid w:val="00B07C60"/>
    <w:rsid w:val="00B07C9C"/>
    <w:rsid w:val="00B106EE"/>
    <w:rsid w:val="00B11FFB"/>
    <w:rsid w:val="00B12D35"/>
    <w:rsid w:val="00B1329A"/>
    <w:rsid w:val="00B13CD5"/>
    <w:rsid w:val="00B14362"/>
    <w:rsid w:val="00B14965"/>
    <w:rsid w:val="00B15388"/>
    <w:rsid w:val="00B153E9"/>
    <w:rsid w:val="00B15AAE"/>
    <w:rsid w:val="00B165C9"/>
    <w:rsid w:val="00B16BFB"/>
    <w:rsid w:val="00B176B7"/>
    <w:rsid w:val="00B20465"/>
    <w:rsid w:val="00B20973"/>
    <w:rsid w:val="00B20B45"/>
    <w:rsid w:val="00B21A37"/>
    <w:rsid w:val="00B22547"/>
    <w:rsid w:val="00B22703"/>
    <w:rsid w:val="00B22803"/>
    <w:rsid w:val="00B23211"/>
    <w:rsid w:val="00B23D7C"/>
    <w:rsid w:val="00B24287"/>
    <w:rsid w:val="00B2485E"/>
    <w:rsid w:val="00B25173"/>
    <w:rsid w:val="00B252B1"/>
    <w:rsid w:val="00B2628B"/>
    <w:rsid w:val="00B26AF5"/>
    <w:rsid w:val="00B27C57"/>
    <w:rsid w:val="00B27E16"/>
    <w:rsid w:val="00B27FFE"/>
    <w:rsid w:val="00B309E9"/>
    <w:rsid w:val="00B31463"/>
    <w:rsid w:val="00B3167C"/>
    <w:rsid w:val="00B3186A"/>
    <w:rsid w:val="00B31AA9"/>
    <w:rsid w:val="00B32E77"/>
    <w:rsid w:val="00B32EDB"/>
    <w:rsid w:val="00B3384F"/>
    <w:rsid w:val="00B34DEA"/>
    <w:rsid w:val="00B35A14"/>
    <w:rsid w:val="00B40030"/>
    <w:rsid w:val="00B404B5"/>
    <w:rsid w:val="00B40512"/>
    <w:rsid w:val="00B41726"/>
    <w:rsid w:val="00B4330A"/>
    <w:rsid w:val="00B439A1"/>
    <w:rsid w:val="00B4478B"/>
    <w:rsid w:val="00B448D1"/>
    <w:rsid w:val="00B44D64"/>
    <w:rsid w:val="00B455FA"/>
    <w:rsid w:val="00B456F0"/>
    <w:rsid w:val="00B45750"/>
    <w:rsid w:val="00B45928"/>
    <w:rsid w:val="00B45BC2"/>
    <w:rsid w:val="00B45F1E"/>
    <w:rsid w:val="00B4710E"/>
    <w:rsid w:val="00B47F04"/>
    <w:rsid w:val="00B511BF"/>
    <w:rsid w:val="00B512B6"/>
    <w:rsid w:val="00B51B1D"/>
    <w:rsid w:val="00B55097"/>
    <w:rsid w:val="00B551AB"/>
    <w:rsid w:val="00B554D2"/>
    <w:rsid w:val="00B55FFC"/>
    <w:rsid w:val="00B56C7C"/>
    <w:rsid w:val="00B573B7"/>
    <w:rsid w:val="00B575BE"/>
    <w:rsid w:val="00B60023"/>
    <w:rsid w:val="00B60B6B"/>
    <w:rsid w:val="00B62028"/>
    <w:rsid w:val="00B62079"/>
    <w:rsid w:val="00B63655"/>
    <w:rsid w:val="00B63A43"/>
    <w:rsid w:val="00B648D0"/>
    <w:rsid w:val="00B64C9E"/>
    <w:rsid w:val="00B65A40"/>
    <w:rsid w:val="00B65E4F"/>
    <w:rsid w:val="00B66D4D"/>
    <w:rsid w:val="00B671F2"/>
    <w:rsid w:val="00B67C32"/>
    <w:rsid w:val="00B70281"/>
    <w:rsid w:val="00B7058E"/>
    <w:rsid w:val="00B70DF2"/>
    <w:rsid w:val="00B7117A"/>
    <w:rsid w:val="00B711CB"/>
    <w:rsid w:val="00B71485"/>
    <w:rsid w:val="00B71698"/>
    <w:rsid w:val="00B7193F"/>
    <w:rsid w:val="00B7262B"/>
    <w:rsid w:val="00B726A3"/>
    <w:rsid w:val="00B7293F"/>
    <w:rsid w:val="00B7297E"/>
    <w:rsid w:val="00B72BCD"/>
    <w:rsid w:val="00B73A73"/>
    <w:rsid w:val="00B749BC"/>
    <w:rsid w:val="00B74E38"/>
    <w:rsid w:val="00B75774"/>
    <w:rsid w:val="00B75EDA"/>
    <w:rsid w:val="00B75F2A"/>
    <w:rsid w:val="00B76223"/>
    <w:rsid w:val="00B766B7"/>
    <w:rsid w:val="00B76730"/>
    <w:rsid w:val="00B77308"/>
    <w:rsid w:val="00B7736C"/>
    <w:rsid w:val="00B7788A"/>
    <w:rsid w:val="00B77DD2"/>
    <w:rsid w:val="00B80108"/>
    <w:rsid w:val="00B81C35"/>
    <w:rsid w:val="00B82604"/>
    <w:rsid w:val="00B82A92"/>
    <w:rsid w:val="00B83095"/>
    <w:rsid w:val="00B839A2"/>
    <w:rsid w:val="00B83A0B"/>
    <w:rsid w:val="00B83CCA"/>
    <w:rsid w:val="00B8423C"/>
    <w:rsid w:val="00B843C1"/>
    <w:rsid w:val="00B84BAE"/>
    <w:rsid w:val="00B84C4D"/>
    <w:rsid w:val="00B85355"/>
    <w:rsid w:val="00B8599B"/>
    <w:rsid w:val="00B862FA"/>
    <w:rsid w:val="00B87028"/>
    <w:rsid w:val="00B87AD8"/>
    <w:rsid w:val="00B91166"/>
    <w:rsid w:val="00B91755"/>
    <w:rsid w:val="00B91F96"/>
    <w:rsid w:val="00B92175"/>
    <w:rsid w:val="00B92806"/>
    <w:rsid w:val="00B93BF3"/>
    <w:rsid w:val="00B93DE2"/>
    <w:rsid w:val="00B94609"/>
    <w:rsid w:val="00B9471A"/>
    <w:rsid w:val="00B9551F"/>
    <w:rsid w:val="00B96708"/>
    <w:rsid w:val="00B967DB"/>
    <w:rsid w:val="00BA0248"/>
    <w:rsid w:val="00BA02EB"/>
    <w:rsid w:val="00BA05D4"/>
    <w:rsid w:val="00BA429A"/>
    <w:rsid w:val="00BA4B43"/>
    <w:rsid w:val="00BA4EDB"/>
    <w:rsid w:val="00BA5A84"/>
    <w:rsid w:val="00BA5F80"/>
    <w:rsid w:val="00BA67BB"/>
    <w:rsid w:val="00BA7027"/>
    <w:rsid w:val="00BB0886"/>
    <w:rsid w:val="00BB0BD2"/>
    <w:rsid w:val="00BB0E3B"/>
    <w:rsid w:val="00BB1014"/>
    <w:rsid w:val="00BB1411"/>
    <w:rsid w:val="00BB15BE"/>
    <w:rsid w:val="00BB1716"/>
    <w:rsid w:val="00BB1E27"/>
    <w:rsid w:val="00BB259B"/>
    <w:rsid w:val="00BB4C1F"/>
    <w:rsid w:val="00BB62AC"/>
    <w:rsid w:val="00BB638A"/>
    <w:rsid w:val="00BB6790"/>
    <w:rsid w:val="00BB71E8"/>
    <w:rsid w:val="00BB732B"/>
    <w:rsid w:val="00BB7442"/>
    <w:rsid w:val="00BC16E7"/>
    <w:rsid w:val="00BC1E2E"/>
    <w:rsid w:val="00BC2107"/>
    <w:rsid w:val="00BC2371"/>
    <w:rsid w:val="00BC2736"/>
    <w:rsid w:val="00BC2EB8"/>
    <w:rsid w:val="00BC2FD5"/>
    <w:rsid w:val="00BC30A1"/>
    <w:rsid w:val="00BC414D"/>
    <w:rsid w:val="00BC4791"/>
    <w:rsid w:val="00BC4A4B"/>
    <w:rsid w:val="00BC5021"/>
    <w:rsid w:val="00BC53A2"/>
    <w:rsid w:val="00BC60FC"/>
    <w:rsid w:val="00BC61FC"/>
    <w:rsid w:val="00BC69C1"/>
    <w:rsid w:val="00BD0735"/>
    <w:rsid w:val="00BD1070"/>
    <w:rsid w:val="00BD135B"/>
    <w:rsid w:val="00BD146E"/>
    <w:rsid w:val="00BD24D9"/>
    <w:rsid w:val="00BD29D6"/>
    <w:rsid w:val="00BD2C46"/>
    <w:rsid w:val="00BD2E35"/>
    <w:rsid w:val="00BD36E5"/>
    <w:rsid w:val="00BD432E"/>
    <w:rsid w:val="00BD5A7B"/>
    <w:rsid w:val="00BD65E5"/>
    <w:rsid w:val="00BD68BA"/>
    <w:rsid w:val="00BD6D42"/>
    <w:rsid w:val="00BD70D4"/>
    <w:rsid w:val="00BD7163"/>
    <w:rsid w:val="00BD7D84"/>
    <w:rsid w:val="00BE0C98"/>
    <w:rsid w:val="00BE29D2"/>
    <w:rsid w:val="00BE2A43"/>
    <w:rsid w:val="00BE2AFF"/>
    <w:rsid w:val="00BE34E0"/>
    <w:rsid w:val="00BE4362"/>
    <w:rsid w:val="00BE4CB8"/>
    <w:rsid w:val="00BE4D83"/>
    <w:rsid w:val="00BE541A"/>
    <w:rsid w:val="00BE63A7"/>
    <w:rsid w:val="00BE66BF"/>
    <w:rsid w:val="00BF02EB"/>
    <w:rsid w:val="00BF126F"/>
    <w:rsid w:val="00BF319E"/>
    <w:rsid w:val="00BF388E"/>
    <w:rsid w:val="00BF3C76"/>
    <w:rsid w:val="00BF51AC"/>
    <w:rsid w:val="00BF5774"/>
    <w:rsid w:val="00BF657B"/>
    <w:rsid w:val="00BF68F2"/>
    <w:rsid w:val="00BF6D20"/>
    <w:rsid w:val="00BF75B3"/>
    <w:rsid w:val="00BF765C"/>
    <w:rsid w:val="00BF7D4D"/>
    <w:rsid w:val="00C00362"/>
    <w:rsid w:val="00C00E68"/>
    <w:rsid w:val="00C00F8F"/>
    <w:rsid w:val="00C01A4B"/>
    <w:rsid w:val="00C0252B"/>
    <w:rsid w:val="00C02684"/>
    <w:rsid w:val="00C02C9A"/>
    <w:rsid w:val="00C03416"/>
    <w:rsid w:val="00C03584"/>
    <w:rsid w:val="00C03876"/>
    <w:rsid w:val="00C0404E"/>
    <w:rsid w:val="00C045BA"/>
    <w:rsid w:val="00C04C45"/>
    <w:rsid w:val="00C0630A"/>
    <w:rsid w:val="00C06795"/>
    <w:rsid w:val="00C06844"/>
    <w:rsid w:val="00C06B58"/>
    <w:rsid w:val="00C06D3A"/>
    <w:rsid w:val="00C07269"/>
    <w:rsid w:val="00C072CE"/>
    <w:rsid w:val="00C079F9"/>
    <w:rsid w:val="00C101C8"/>
    <w:rsid w:val="00C105FE"/>
    <w:rsid w:val="00C10AF3"/>
    <w:rsid w:val="00C10D6E"/>
    <w:rsid w:val="00C13264"/>
    <w:rsid w:val="00C138E4"/>
    <w:rsid w:val="00C14371"/>
    <w:rsid w:val="00C143EA"/>
    <w:rsid w:val="00C15A46"/>
    <w:rsid w:val="00C15BD7"/>
    <w:rsid w:val="00C16D3B"/>
    <w:rsid w:val="00C2008F"/>
    <w:rsid w:val="00C20350"/>
    <w:rsid w:val="00C20636"/>
    <w:rsid w:val="00C20CE8"/>
    <w:rsid w:val="00C212D6"/>
    <w:rsid w:val="00C21B42"/>
    <w:rsid w:val="00C228A5"/>
    <w:rsid w:val="00C23ADE"/>
    <w:rsid w:val="00C23BD5"/>
    <w:rsid w:val="00C24112"/>
    <w:rsid w:val="00C24D77"/>
    <w:rsid w:val="00C25499"/>
    <w:rsid w:val="00C26312"/>
    <w:rsid w:val="00C2692F"/>
    <w:rsid w:val="00C26A59"/>
    <w:rsid w:val="00C26BFB"/>
    <w:rsid w:val="00C26F94"/>
    <w:rsid w:val="00C30E8E"/>
    <w:rsid w:val="00C31404"/>
    <w:rsid w:val="00C31528"/>
    <w:rsid w:val="00C31E87"/>
    <w:rsid w:val="00C325DE"/>
    <w:rsid w:val="00C327E7"/>
    <w:rsid w:val="00C334EF"/>
    <w:rsid w:val="00C34CD4"/>
    <w:rsid w:val="00C34D73"/>
    <w:rsid w:val="00C35B8F"/>
    <w:rsid w:val="00C362AF"/>
    <w:rsid w:val="00C4036A"/>
    <w:rsid w:val="00C41B84"/>
    <w:rsid w:val="00C41C22"/>
    <w:rsid w:val="00C41F77"/>
    <w:rsid w:val="00C427BB"/>
    <w:rsid w:val="00C42F1A"/>
    <w:rsid w:val="00C436DC"/>
    <w:rsid w:val="00C43F21"/>
    <w:rsid w:val="00C44EC7"/>
    <w:rsid w:val="00C45016"/>
    <w:rsid w:val="00C45151"/>
    <w:rsid w:val="00C45CC2"/>
    <w:rsid w:val="00C46C02"/>
    <w:rsid w:val="00C5014A"/>
    <w:rsid w:val="00C503AB"/>
    <w:rsid w:val="00C52376"/>
    <w:rsid w:val="00C528EF"/>
    <w:rsid w:val="00C530F1"/>
    <w:rsid w:val="00C53921"/>
    <w:rsid w:val="00C5527F"/>
    <w:rsid w:val="00C57383"/>
    <w:rsid w:val="00C60399"/>
    <w:rsid w:val="00C60BDD"/>
    <w:rsid w:val="00C611D3"/>
    <w:rsid w:val="00C61A5A"/>
    <w:rsid w:val="00C63255"/>
    <w:rsid w:val="00C6383D"/>
    <w:rsid w:val="00C63AC1"/>
    <w:rsid w:val="00C63B88"/>
    <w:rsid w:val="00C63C1F"/>
    <w:rsid w:val="00C64327"/>
    <w:rsid w:val="00C647FB"/>
    <w:rsid w:val="00C65256"/>
    <w:rsid w:val="00C66E8A"/>
    <w:rsid w:val="00C66ED6"/>
    <w:rsid w:val="00C67268"/>
    <w:rsid w:val="00C70494"/>
    <w:rsid w:val="00C73422"/>
    <w:rsid w:val="00C74296"/>
    <w:rsid w:val="00C75DD2"/>
    <w:rsid w:val="00C76258"/>
    <w:rsid w:val="00C76267"/>
    <w:rsid w:val="00C76CF2"/>
    <w:rsid w:val="00C77A12"/>
    <w:rsid w:val="00C8007B"/>
    <w:rsid w:val="00C801E6"/>
    <w:rsid w:val="00C80247"/>
    <w:rsid w:val="00C80AA8"/>
    <w:rsid w:val="00C82B01"/>
    <w:rsid w:val="00C83A4D"/>
    <w:rsid w:val="00C83AD8"/>
    <w:rsid w:val="00C83ADC"/>
    <w:rsid w:val="00C83BC1"/>
    <w:rsid w:val="00C844FE"/>
    <w:rsid w:val="00C8454D"/>
    <w:rsid w:val="00C86363"/>
    <w:rsid w:val="00C8661A"/>
    <w:rsid w:val="00C86F54"/>
    <w:rsid w:val="00C87320"/>
    <w:rsid w:val="00C8756C"/>
    <w:rsid w:val="00C87C37"/>
    <w:rsid w:val="00C92035"/>
    <w:rsid w:val="00C92463"/>
    <w:rsid w:val="00C925E1"/>
    <w:rsid w:val="00C92666"/>
    <w:rsid w:val="00C92C60"/>
    <w:rsid w:val="00C92E84"/>
    <w:rsid w:val="00C92F6A"/>
    <w:rsid w:val="00C9449A"/>
    <w:rsid w:val="00C94775"/>
    <w:rsid w:val="00C948A4"/>
    <w:rsid w:val="00C94C5D"/>
    <w:rsid w:val="00C954C4"/>
    <w:rsid w:val="00C9748F"/>
    <w:rsid w:val="00C97A78"/>
    <w:rsid w:val="00C97AC5"/>
    <w:rsid w:val="00C97B3F"/>
    <w:rsid w:val="00CA0566"/>
    <w:rsid w:val="00CA148A"/>
    <w:rsid w:val="00CA1499"/>
    <w:rsid w:val="00CA1679"/>
    <w:rsid w:val="00CA486B"/>
    <w:rsid w:val="00CA542B"/>
    <w:rsid w:val="00CA5C5A"/>
    <w:rsid w:val="00CA5D05"/>
    <w:rsid w:val="00CA7B1F"/>
    <w:rsid w:val="00CB02AD"/>
    <w:rsid w:val="00CB0E74"/>
    <w:rsid w:val="00CB1358"/>
    <w:rsid w:val="00CB17E1"/>
    <w:rsid w:val="00CB320D"/>
    <w:rsid w:val="00CB3CE7"/>
    <w:rsid w:val="00CB400D"/>
    <w:rsid w:val="00CB49B3"/>
    <w:rsid w:val="00CB582C"/>
    <w:rsid w:val="00CB778E"/>
    <w:rsid w:val="00CC01ED"/>
    <w:rsid w:val="00CC04FF"/>
    <w:rsid w:val="00CC0F40"/>
    <w:rsid w:val="00CC1BFC"/>
    <w:rsid w:val="00CC1F1E"/>
    <w:rsid w:val="00CC251B"/>
    <w:rsid w:val="00CC29CC"/>
    <w:rsid w:val="00CC2F15"/>
    <w:rsid w:val="00CC3D59"/>
    <w:rsid w:val="00CC44DC"/>
    <w:rsid w:val="00CC462D"/>
    <w:rsid w:val="00CC4686"/>
    <w:rsid w:val="00CC5428"/>
    <w:rsid w:val="00CC6186"/>
    <w:rsid w:val="00CC7C05"/>
    <w:rsid w:val="00CC7CA2"/>
    <w:rsid w:val="00CD0299"/>
    <w:rsid w:val="00CD11A5"/>
    <w:rsid w:val="00CD1345"/>
    <w:rsid w:val="00CD1A77"/>
    <w:rsid w:val="00CD2BA5"/>
    <w:rsid w:val="00CD2C8E"/>
    <w:rsid w:val="00CD46D7"/>
    <w:rsid w:val="00CD46FE"/>
    <w:rsid w:val="00CD4D11"/>
    <w:rsid w:val="00CD4DFE"/>
    <w:rsid w:val="00CD5DF1"/>
    <w:rsid w:val="00CD650E"/>
    <w:rsid w:val="00CE024C"/>
    <w:rsid w:val="00CE035E"/>
    <w:rsid w:val="00CE0639"/>
    <w:rsid w:val="00CE083C"/>
    <w:rsid w:val="00CE1005"/>
    <w:rsid w:val="00CE11D7"/>
    <w:rsid w:val="00CE1A43"/>
    <w:rsid w:val="00CE265D"/>
    <w:rsid w:val="00CE277F"/>
    <w:rsid w:val="00CE2AB7"/>
    <w:rsid w:val="00CE2D9E"/>
    <w:rsid w:val="00CE38EE"/>
    <w:rsid w:val="00CE3910"/>
    <w:rsid w:val="00CE3C8F"/>
    <w:rsid w:val="00CE3F0D"/>
    <w:rsid w:val="00CE3FD2"/>
    <w:rsid w:val="00CE428C"/>
    <w:rsid w:val="00CE4730"/>
    <w:rsid w:val="00CE4A1A"/>
    <w:rsid w:val="00CE4B08"/>
    <w:rsid w:val="00CE4BF4"/>
    <w:rsid w:val="00CE4C04"/>
    <w:rsid w:val="00CE5011"/>
    <w:rsid w:val="00CE5100"/>
    <w:rsid w:val="00CE51BC"/>
    <w:rsid w:val="00CE52DD"/>
    <w:rsid w:val="00CE577A"/>
    <w:rsid w:val="00CE5E9B"/>
    <w:rsid w:val="00CE60B5"/>
    <w:rsid w:val="00CF0126"/>
    <w:rsid w:val="00CF03EB"/>
    <w:rsid w:val="00CF06E5"/>
    <w:rsid w:val="00CF2A84"/>
    <w:rsid w:val="00CF2CA8"/>
    <w:rsid w:val="00CF2E20"/>
    <w:rsid w:val="00CF2FA4"/>
    <w:rsid w:val="00CF3638"/>
    <w:rsid w:val="00CF44C1"/>
    <w:rsid w:val="00CF44DB"/>
    <w:rsid w:val="00CF481D"/>
    <w:rsid w:val="00CF4E78"/>
    <w:rsid w:val="00CF519E"/>
    <w:rsid w:val="00CF5826"/>
    <w:rsid w:val="00CF59AC"/>
    <w:rsid w:val="00CF5C9F"/>
    <w:rsid w:val="00CF658E"/>
    <w:rsid w:val="00CF671D"/>
    <w:rsid w:val="00CF6A84"/>
    <w:rsid w:val="00CF6EF0"/>
    <w:rsid w:val="00CF7B93"/>
    <w:rsid w:val="00D0053E"/>
    <w:rsid w:val="00D00845"/>
    <w:rsid w:val="00D00F17"/>
    <w:rsid w:val="00D018D2"/>
    <w:rsid w:val="00D01FB0"/>
    <w:rsid w:val="00D023B3"/>
    <w:rsid w:val="00D02AF6"/>
    <w:rsid w:val="00D0300E"/>
    <w:rsid w:val="00D03D02"/>
    <w:rsid w:val="00D04E3C"/>
    <w:rsid w:val="00D05A55"/>
    <w:rsid w:val="00D07358"/>
    <w:rsid w:val="00D100E8"/>
    <w:rsid w:val="00D10BC8"/>
    <w:rsid w:val="00D10DDC"/>
    <w:rsid w:val="00D1177B"/>
    <w:rsid w:val="00D12522"/>
    <w:rsid w:val="00D12717"/>
    <w:rsid w:val="00D12A2C"/>
    <w:rsid w:val="00D13C57"/>
    <w:rsid w:val="00D1580C"/>
    <w:rsid w:val="00D15A40"/>
    <w:rsid w:val="00D161BF"/>
    <w:rsid w:val="00D173F8"/>
    <w:rsid w:val="00D17FE9"/>
    <w:rsid w:val="00D203A1"/>
    <w:rsid w:val="00D20730"/>
    <w:rsid w:val="00D2089A"/>
    <w:rsid w:val="00D20D49"/>
    <w:rsid w:val="00D21B2D"/>
    <w:rsid w:val="00D21F0B"/>
    <w:rsid w:val="00D222A3"/>
    <w:rsid w:val="00D22540"/>
    <w:rsid w:val="00D22741"/>
    <w:rsid w:val="00D231B4"/>
    <w:rsid w:val="00D23272"/>
    <w:rsid w:val="00D232BC"/>
    <w:rsid w:val="00D233E0"/>
    <w:rsid w:val="00D24669"/>
    <w:rsid w:val="00D24824"/>
    <w:rsid w:val="00D25342"/>
    <w:rsid w:val="00D25B49"/>
    <w:rsid w:val="00D27751"/>
    <w:rsid w:val="00D31F0D"/>
    <w:rsid w:val="00D32245"/>
    <w:rsid w:val="00D32483"/>
    <w:rsid w:val="00D325E3"/>
    <w:rsid w:val="00D34604"/>
    <w:rsid w:val="00D3462E"/>
    <w:rsid w:val="00D346BA"/>
    <w:rsid w:val="00D35381"/>
    <w:rsid w:val="00D36AE0"/>
    <w:rsid w:val="00D36F67"/>
    <w:rsid w:val="00D40A4D"/>
    <w:rsid w:val="00D40A91"/>
    <w:rsid w:val="00D41BBA"/>
    <w:rsid w:val="00D41CD2"/>
    <w:rsid w:val="00D44AC6"/>
    <w:rsid w:val="00D451B7"/>
    <w:rsid w:val="00D4557E"/>
    <w:rsid w:val="00D4605F"/>
    <w:rsid w:val="00D461D0"/>
    <w:rsid w:val="00D4653D"/>
    <w:rsid w:val="00D46586"/>
    <w:rsid w:val="00D4693D"/>
    <w:rsid w:val="00D46DAD"/>
    <w:rsid w:val="00D47EC1"/>
    <w:rsid w:val="00D50003"/>
    <w:rsid w:val="00D5116C"/>
    <w:rsid w:val="00D51B8C"/>
    <w:rsid w:val="00D51F61"/>
    <w:rsid w:val="00D52D87"/>
    <w:rsid w:val="00D52F8B"/>
    <w:rsid w:val="00D566A7"/>
    <w:rsid w:val="00D56BAB"/>
    <w:rsid w:val="00D574A8"/>
    <w:rsid w:val="00D60142"/>
    <w:rsid w:val="00D611F5"/>
    <w:rsid w:val="00D612E6"/>
    <w:rsid w:val="00D6144B"/>
    <w:rsid w:val="00D616B1"/>
    <w:rsid w:val="00D617A9"/>
    <w:rsid w:val="00D6231F"/>
    <w:rsid w:val="00D631E5"/>
    <w:rsid w:val="00D63A21"/>
    <w:rsid w:val="00D64223"/>
    <w:rsid w:val="00D64A56"/>
    <w:rsid w:val="00D67946"/>
    <w:rsid w:val="00D67FEC"/>
    <w:rsid w:val="00D71791"/>
    <w:rsid w:val="00D71CAC"/>
    <w:rsid w:val="00D722E8"/>
    <w:rsid w:val="00D724CA"/>
    <w:rsid w:val="00D754D6"/>
    <w:rsid w:val="00D75A50"/>
    <w:rsid w:val="00D75A6B"/>
    <w:rsid w:val="00D77F25"/>
    <w:rsid w:val="00D808AA"/>
    <w:rsid w:val="00D81391"/>
    <w:rsid w:val="00D82075"/>
    <w:rsid w:val="00D84381"/>
    <w:rsid w:val="00D84546"/>
    <w:rsid w:val="00D849E1"/>
    <w:rsid w:val="00D855BD"/>
    <w:rsid w:val="00D85650"/>
    <w:rsid w:val="00D8629C"/>
    <w:rsid w:val="00D865C8"/>
    <w:rsid w:val="00D86B2E"/>
    <w:rsid w:val="00D87660"/>
    <w:rsid w:val="00D92F64"/>
    <w:rsid w:val="00D93116"/>
    <w:rsid w:val="00D9315A"/>
    <w:rsid w:val="00D93D01"/>
    <w:rsid w:val="00D93D30"/>
    <w:rsid w:val="00D94AFD"/>
    <w:rsid w:val="00D96342"/>
    <w:rsid w:val="00D964A6"/>
    <w:rsid w:val="00D966E6"/>
    <w:rsid w:val="00D96B78"/>
    <w:rsid w:val="00D9720D"/>
    <w:rsid w:val="00DA01E8"/>
    <w:rsid w:val="00DA0AC7"/>
    <w:rsid w:val="00DA1B6A"/>
    <w:rsid w:val="00DA261D"/>
    <w:rsid w:val="00DA2F46"/>
    <w:rsid w:val="00DA48D0"/>
    <w:rsid w:val="00DA5BA0"/>
    <w:rsid w:val="00DB04EF"/>
    <w:rsid w:val="00DB0755"/>
    <w:rsid w:val="00DB1459"/>
    <w:rsid w:val="00DB1F38"/>
    <w:rsid w:val="00DB250B"/>
    <w:rsid w:val="00DB297B"/>
    <w:rsid w:val="00DB2EC3"/>
    <w:rsid w:val="00DB323F"/>
    <w:rsid w:val="00DB3454"/>
    <w:rsid w:val="00DB3786"/>
    <w:rsid w:val="00DB60D1"/>
    <w:rsid w:val="00DB776B"/>
    <w:rsid w:val="00DC04DC"/>
    <w:rsid w:val="00DC05ED"/>
    <w:rsid w:val="00DC0726"/>
    <w:rsid w:val="00DC1B9E"/>
    <w:rsid w:val="00DC3015"/>
    <w:rsid w:val="00DC33C9"/>
    <w:rsid w:val="00DC3A5A"/>
    <w:rsid w:val="00DC43BF"/>
    <w:rsid w:val="00DC44DB"/>
    <w:rsid w:val="00DC4FDD"/>
    <w:rsid w:val="00DC5316"/>
    <w:rsid w:val="00DC6109"/>
    <w:rsid w:val="00DC626A"/>
    <w:rsid w:val="00DC6AAC"/>
    <w:rsid w:val="00DC6C8E"/>
    <w:rsid w:val="00DC6F00"/>
    <w:rsid w:val="00DC7572"/>
    <w:rsid w:val="00DC7DAC"/>
    <w:rsid w:val="00DD0793"/>
    <w:rsid w:val="00DD18EB"/>
    <w:rsid w:val="00DD225B"/>
    <w:rsid w:val="00DD24E0"/>
    <w:rsid w:val="00DD3460"/>
    <w:rsid w:val="00DD3505"/>
    <w:rsid w:val="00DD44FD"/>
    <w:rsid w:val="00DD58E6"/>
    <w:rsid w:val="00DD5FD2"/>
    <w:rsid w:val="00DD62F1"/>
    <w:rsid w:val="00DD64CD"/>
    <w:rsid w:val="00DD6A6A"/>
    <w:rsid w:val="00DD6A86"/>
    <w:rsid w:val="00DE0334"/>
    <w:rsid w:val="00DE0AB2"/>
    <w:rsid w:val="00DE0F56"/>
    <w:rsid w:val="00DE126E"/>
    <w:rsid w:val="00DE1618"/>
    <w:rsid w:val="00DE2140"/>
    <w:rsid w:val="00DE2357"/>
    <w:rsid w:val="00DE272E"/>
    <w:rsid w:val="00DE2967"/>
    <w:rsid w:val="00DE2A0F"/>
    <w:rsid w:val="00DE32CB"/>
    <w:rsid w:val="00DE33D3"/>
    <w:rsid w:val="00DE4761"/>
    <w:rsid w:val="00DE5065"/>
    <w:rsid w:val="00DE5B69"/>
    <w:rsid w:val="00DE6FE2"/>
    <w:rsid w:val="00DE70E3"/>
    <w:rsid w:val="00DE7571"/>
    <w:rsid w:val="00DE78E8"/>
    <w:rsid w:val="00DE79B1"/>
    <w:rsid w:val="00DE7E86"/>
    <w:rsid w:val="00DF03FB"/>
    <w:rsid w:val="00DF135F"/>
    <w:rsid w:val="00DF1750"/>
    <w:rsid w:val="00DF1F6D"/>
    <w:rsid w:val="00DF3A1E"/>
    <w:rsid w:val="00DF434E"/>
    <w:rsid w:val="00DF4A24"/>
    <w:rsid w:val="00DF59B9"/>
    <w:rsid w:val="00DF708E"/>
    <w:rsid w:val="00DF79D9"/>
    <w:rsid w:val="00DF7FC8"/>
    <w:rsid w:val="00E01A48"/>
    <w:rsid w:val="00E028D6"/>
    <w:rsid w:val="00E029F3"/>
    <w:rsid w:val="00E036D8"/>
    <w:rsid w:val="00E04613"/>
    <w:rsid w:val="00E048D4"/>
    <w:rsid w:val="00E05242"/>
    <w:rsid w:val="00E0667C"/>
    <w:rsid w:val="00E06E1C"/>
    <w:rsid w:val="00E06F7A"/>
    <w:rsid w:val="00E07922"/>
    <w:rsid w:val="00E07C83"/>
    <w:rsid w:val="00E07D01"/>
    <w:rsid w:val="00E100F9"/>
    <w:rsid w:val="00E10A3F"/>
    <w:rsid w:val="00E10CF2"/>
    <w:rsid w:val="00E11467"/>
    <w:rsid w:val="00E11C51"/>
    <w:rsid w:val="00E11D08"/>
    <w:rsid w:val="00E11D23"/>
    <w:rsid w:val="00E126F1"/>
    <w:rsid w:val="00E127F4"/>
    <w:rsid w:val="00E12B15"/>
    <w:rsid w:val="00E12DF9"/>
    <w:rsid w:val="00E12F84"/>
    <w:rsid w:val="00E13369"/>
    <w:rsid w:val="00E1356A"/>
    <w:rsid w:val="00E13924"/>
    <w:rsid w:val="00E140D3"/>
    <w:rsid w:val="00E14304"/>
    <w:rsid w:val="00E152B9"/>
    <w:rsid w:val="00E15C33"/>
    <w:rsid w:val="00E15C82"/>
    <w:rsid w:val="00E174AB"/>
    <w:rsid w:val="00E179A4"/>
    <w:rsid w:val="00E20703"/>
    <w:rsid w:val="00E20722"/>
    <w:rsid w:val="00E21159"/>
    <w:rsid w:val="00E21597"/>
    <w:rsid w:val="00E216A8"/>
    <w:rsid w:val="00E21BC3"/>
    <w:rsid w:val="00E22B7C"/>
    <w:rsid w:val="00E22D26"/>
    <w:rsid w:val="00E22F75"/>
    <w:rsid w:val="00E234FF"/>
    <w:rsid w:val="00E23DD1"/>
    <w:rsid w:val="00E249B7"/>
    <w:rsid w:val="00E25966"/>
    <w:rsid w:val="00E25CB2"/>
    <w:rsid w:val="00E26BC5"/>
    <w:rsid w:val="00E271F3"/>
    <w:rsid w:val="00E3079D"/>
    <w:rsid w:val="00E32085"/>
    <w:rsid w:val="00E324C8"/>
    <w:rsid w:val="00E325F5"/>
    <w:rsid w:val="00E3354A"/>
    <w:rsid w:val="00E33EA1"/>
    <w:rsid w:val="00E3495E"/>
    <w:rsid w:val="00E34AEA"/>
    <w:rsid w:val="00E35761"/>
    <w:rsid w:val="00E3585C"/>
    <w:rsid w:val="00E365D7"/>
    <w:rsid w:val="00E4260E"/>
    <w:rsid w:val="00E42868"/>
    <w:rsid w:val="00E440C2"/>
    <w:rsid w:val="00E4573B"/>
    <w:rsid w:val="00E4577E"/>
    <w:rsid w:val="00E457B6"/>
    <w:rsid w:val="00E463D3"/>
    <w:rsid w:val="00E46DCC"/>
    <w:rsid w:val="00E46F81"/>
    <w:rsid w:val="00E5063A"/>
    <w:rsid w:val="00E50836"/>
    <w:rsid w:val="00E50AC0"/>
    <w:rsid w:val="00E54651"/>
    <w:rsid w:val="00E54E79"/>
    <w:rsid w:val="00E54E91"/>
    <w:rsid w:val="00E56B12"/>
    <w:rsid w:val="00E60014"/>
    <w:rsid w:val="00E609D4"/>
    <w:rsid w:val="00E61790"/>
    <w:rsid w:val="00E61870"/>
    <w:rsid w:val="00E63480"/>
    <w:rsid w:val="00E643F4"/>
    <w:rsid w:val="00E64FD3"/>
    <w:rsid w:val="00E64FFD"/>
    <w:rsid w:val="00E6697B"/>
    <w:rsid w:val="00E66EB7"/>
    <w:rsid w:val="00E67801"/>
    <w:rsid w:val="00E71395"/>
    <w:rsid w:val="00E71AAE"/>
    <w:rsid w:val="00E71AAF"/>
    <w:rsid w:val="00E71EFE"/>
    <w:rsid w:val="00E73901"/>
    <w:rsid w:val="00E73AE9"/>
    <w:rsid w:val="00E754EE"/>
    <w:rsid w:val="00E7571C"/>
    <w:rsid w:val="00E76574"/>
    <w:rsid w:val="00E80AA0"/>
    <w:rsid w:val="00E80BA4"/>
    <w:rsid w:val="00E80C19"/>
    <w:rsid w:val="00E80FF9"/>
    <w:rsid w:val="00E816E4"/>
    <w:rsid w:val="00E817AD"/>
    <w:rsid w:val="00E81E2F"/>
    <w:rsid w:val="00E828F7"/>
    <w:rsid w:val="00E82FC6"/>
    <w:rsid w:val="00E83320"/>
    <w:rsid w:val="00E83AAE"/>
    <w:rsid w:val="00E84403"/>
    <w:rsid w:val="00E84DC8"/>
    <w:rsid w:val="00E85043"/>
    <w:rsid w:val="00E853E9"/>
    <w:rsid w:val="00E855CA"/>
    <w:rsid w:val="00E86136"/>
    <w:rsid w:val="00E86921"/>
    <w:rsid w:val="00E90CA8"/>
    <w:rsid w:val="00E9111C"/>
    <w:rsid w:val="00E9138F"/>
    <w:rsid w:val="00E9156B"/>
    <w:rsid w:val="00E91781"/>
    <w:rsid w:val="00E91A60"/>
    <w:rsid w:val="00E922F8"/>
    <w:rsid w:val="00E925A7"/>
    <w:rsid w:val="00E931E5"/>
    <w:rsid w:val="00E93681"/>
    <w:rsid w:val="00E951CC"/>
    <w:rsid w:val="00E96CE2"/>
    <w:rsid w:val="00EA0B0C"/>
    <w:rsid w:val="00EA0CE6"/>
    <w:rsid w:val="00EA0F87"/>
    <w:rsid w:val="00EA10CB"/>
    <w:rsid w:val="00EA1974"/>
    <w:rsid w:val="00EA295B"/>
    <w:rsid w:val="00EA3415"/>
    <w:rsid w:val="00EA4FAE"/>
    <w:rsid w:val="00EA56BE"/>
    <w:rsid w:val="00EA608D"/>
    <w:rsid w:val="00EA6840"/>
    <w:rsid w:val="00EA6ADF"/>
    <w:rsid w:val="00EA6E46"/>
    <w:rsid w:val="00EA7288"/>
    <w:rsid w:val="00EB1ED4"/>
    <w:rsid w:val="00EB1FD5"/>
    <w:rsid w:val="00EB283E"/>
    <w:rsid w:val="00EB2C89"/>
    <w:rsid w:val="00EB3814"/>
    <w:rsid w:val="00EB3827"/>
    <w:rsid w:val="00EB3862"/>
    <w:rsid w:val="00EB4117"/>
    <w:rsid w:val="00EB481D"/>
    <w:rsid w:val="00EB4CD4"/>
    <w:rsid w:val="00EB4CFA"/>
    <w:rsid w:val="00EB5B1D"/>
    <w:rsid w:val="00EB6455"/>
    <w:rsid w:val="00EB6ACF"/>
    <w:rsid w:val="00EB6C45"/>
    <w:rsid w:val="00EB6D83"/>
    <w:rsid w:val="00EB6E20"/>
    <w:rsid w:val="00EB6F24"/>
    <w:rsid w:val="00EC0E91"/>
    <w:rsid w:val="00EC0E9F"/>
    <w:rsid w:val="00EC101B"/>
    <w:rsid w:val="00EC25DC"/>
    <w:rsid w:val="00EC272E"/>
    <w:rsid w:val="00EC2E36"/>
    <w:rsid w:val="00EC39F5"/>
    <w:rsid w:val="00EC3F6B"/>
    <w:rsid w:val="00EC46A2"/>
    <w:rsid w:val="00EC4D09"/>
    <w:rsid w:val="00EC4F35"/>
    <w:rsid w:val="00EC5190"/>
    <w:rsid w:val="00EC5359"/>
    <w:rsid w:val="00EC569A"/>
    <w:rsid w:val="00ED139C"/>
    <w:rsid w:val="00ED173C"/>
    <w:rsid w:val="00ED1EF0"/>
    <w:rsid w:val="00ED4CEA"/>
    <w:rsid w:val="00ED501F"/>
    <w:rsid w:val="00ED54E5"/>
    <w:rsid w:val="00ED6A21"/>
    <w:rsid w:val="00ED768B"/>
    <w:rsid w:val="00ED7881"/>
    <w:rsid w:val="00ED7963"/>
    <w:rsid w:val="00EE0FA3"/>
    <w:rsid w:val="00EE14B9"/>
    <w:rsid w:val="00EE1C95"/>
    <w:rsid w:val="00EE1D04"/>
    <w:rsid w:val="00EE1FCC"/>
    <w:rsid w:val="00EE2431"/>
    <w:rsid w:val="00EE2BB3"/>
    <w:rsid w:val="00EE33E0"/>
    <w:rsid w:val="00EE43E9"/>
    <w:rsid w:val="00EE6B24"/>
    <w:rsid w:val="00EE6D9C"/>
    <w:rsid w:val="00EF056B"/>
    <w:rsid w:val="00EF0C2B"/>
    <w:rsid w:val="00EF2E7D"/>
    <w:rsid w:val="00EF368F"/>
    <w:rsid w:val="00EF3BBF"/>
    <w:rsid w:val="00EF4596"/>
    <w:rsid w:val="00EF6417"/>
    <w:rsid w:val="00EF6FE8"/>
    <w:rsid w:val="00EF7B23"/>
    <w:rsid w:val="00F002B8"/>
    <w:rsid w:val="00F0030F"/>
    <w:rsid w:val="00F0081E"/>
    <w:rsid w:val="00F0096F"/>
    <w:rsid w:val="00F00B0F"/>
    <w:rsid w:val="00F010E8"/>
    <w:rsid w:val="00F0114F"/>
    <w:rsid w:val="00F0177F"/>
    <w:rsid w:val="00F02724"/>
    <w:rsid w:val="00F02F34"/>
    <w:rsid w:val="00F03042"/>
    <w:rsid w:val="00F0368D"/>
    <w:rsid w:val="00F03EFC"/>
    <w:rsid w:val="00F04054"/>
    <w:rsid w:val="00F056B9"/>
    <w:rsid w:val="00F059D1"/>
    <w:rsid w:val="00F05ABE"/>
    <w:rsid w:val="00F06151"/>
    <w:rsid w:val="00F06CB8"/>
    <w:rsid w:val="00F0757D"/>
    <w:rsid w:val="00F07857"/>
    <w:rsid w:val="00F1078E"/>
    <w:rsid w:val="00F1108F"/>
    <w:rsid w:val="00F11CB6"/>
    <w:rsid w:val="00F12649"/>
    <w:rsid w:val="00F12700"/>
    <w:rsid w:val="00F1459B"/>
    <w:rsid w:val="00F153FB"/>
    <w:rsid w:val="00F15407"/>
    <w:rsid w:val="00F15E80"/>
    <w:rsid w:val="00F169D3"/>
    <w:rsid w:val="00F16AC5"/>
    <w:rsid w:val="00F172B7"/>
    <w:rsid w:val="00F202FF"/>
    <w:rsid w:val="00F20B49"/>
    <w:rsid w:val="00F20CFA"/>
    <w:rsid w:val="00F21545"/>
    <w:rsid w:val="00F219DD"/>
    <w:rsid w:val="00F21B8E"/>
    <w:rsid w:val="00F21C4D"/>
    <w:rsid w:val="00F22B71"/>
    <w:rsid w:val="00F22D71"/>
    <w:rsid w:val="00F2337A"/>
    <w:rsid w:val="00F23D1F"/>
    <w:rsid w:val="00F240F8"/>
    <w:rsid w:val="00F24556"/>
    <w:rsid w:val="00F25D0F"/>
    <w:rsid w:val="00F31000"/>
    <w:rsid w:val="00F313CB"/>
    <w:rsid w:val="00F315B4"/>
    <w:rsid w:val="00F31E12"/>
    <w:rsid w:val="00F32BC7"/>
    <w:rsid w:val="00F3319C"/>
    <w:rsid w:val="00F333D3"/>
    <w:rsid w:val="00F33C10"/>
    <w:rsid w:val="00F33FFF"/>
    <w:rsid w:val="00F36159"/>
    <w:rsid w:val="00F36E3D"/>
    <w:rsid w:val="00F37308"/>
    <w:rsid w:val="00F40177"/>
    <w:rsid w:val="00F4019D"/>
    <w:rsid w:val="00F40713"/>
    <w:rsid w:val="00F41BFD"/>
    <w:rsid w:val="00F424A3"/>
    <w:rsid w:val="00F4302E"/>
    <w:rsid w:val="00F4305D"/>
    <w:rsid w:val="00F43ED4"/>
    <w:rsid w:val="00F4406C"/>
    <w:rsid w:val="00F44490"/>
    <w:rsid w:val="00F45F05"/>
    <w:rsid w:val="00F4670A"/>
    <w:rsid w:val="00F47A71"/>
    <w:rsid w:val="00F505F3"/>
    <w:rsid w:val="00F50636"/>
    <w:rsid w:val="00F5087B"/>
    <w:rsid w:val="00F51A35"/>
    <w:rsid w:val="00F52A95"/>
    <w:rsid w:val="00F52B2D"/>
    <w:rsid w:val="00F52CD0"/>
    <w:rsid w:val="00F53D01"/>
    <w:rsid w:val="00F54959"/>
    <w:rsid w:val="00F549D8"/>
    <w:rsid w:val="00F5603B"/>
    <w:rsid w:val="00F5614D"/>
    <w:rsid w:val="00F569BA"/>
    <w:rsid w:val="00F57AEC"/>
    <w:rsid w:val="00F57D5D"/>
    <w:rsid w:val="00F603D4"/>
    <w:rsid w:val="00F60F71"/>
    <w:rsid w:val="00F6166F"/>
    <w:rsid w:val="00F61830"/>
    <w:rsid w:val="00F61923"/>
    <w:rsid w:val="00F61BAB"/>
    <w:rsid w:val="00F61FF7"/>
    <w:rsid w:val="00F620FB"/>
    <w:rsid w:val="00F62952"/>
    <w:rsid w:val="00F63467"/>
    <w:rsid w:val="00F63DEB"/>
    <w:rsid w:val="00F6451F"/>
    <w:rsid w:val="00F64A6C"/>
    <w:rsid w:val="00F64CB3"/>
    <w:rsid w:val="00F65391"/>
    <w:rsid w:val="00F65C93"/>
    <w:rsid w:val="00F67E88"/>
    <w:rsid w:val="00F70D4D"/>
    <w:rsid w:val="00F70F95"/>
    <w:rsid w:val="00F71458"/>
    <w:rsid w:val="00F7209D"/>
    <w:rsid w:val="00F727C6"/>
    <w:rsid w:val="00F72D13"/>
    <w:rsid w:val="00F73B86"/>
    <w:rsid w:val="00F73CBD"/>
    <w:rsid w:val="00F73E45"/>
    <w:rsid w:val="00F74267"/>
    <w:rsid w:val="00F74687"/>
    <w:rsid w:val="00F7534D"/>
    <w:rsid w:val="00F75B8E"/>
    <w:rsid w:val="00F76676"/>
    <w:rsid w:val="00F766AA"/>
    <w:rsid w:val="00F76AE3"/>
    <w:rsid w:val="00F77E0A"/>
    <w:rsid w:val="00F82E9C"/>
    <w:rsid w:val="00F8301C"/>
    <w:rsid w:val="00F83448"/>
    <w:rsid w:val="00F83686"/>
    <w:rsid w:val="00F84A05"/>
    <w:rsid w:val="00F85739"/>
    <w:rsid w:val="00F85846"/>
    <w:rsid w:val="00F85D12"/>
    <w:rsid w:val="00F866A8"/>
    <w:rsid w:val="00F867C4"/>
    <w:rsid w:val="00F86CD1"/>
    <w:rsid w:val="00F86D65"/>
    <w:rsid w:val="00F912E1"/>
    <w:rsid w:val="00F915B3"/>
    <w:rsid w:val="00F933AE"/>
    <w:rsid w:val="00F93AEF"/>
    <w:rsid w:val="00F93D6F"/>
    <w:rsid w:val="00F94A05"/>
    <w:rsid w:val="00F94DAB"/>
    <w:rsid w:val="00F953A1"/>
    <w:rsid w:val="00F9548E"/>
    <w:rsid w:val="00F957D3"/>
    <w:rsid w:val="00F95E19"/>
    <w:rsid w:val="00F95F37"/>
    <w:rsid w:val="00F960FF"/>
    <w:rsid w:val="00F96EAA"/>
    <w:rsid w:val="00F9776F"/>
    <w:rsid w:val="00F97896"/>
    <w:rsid w:val="00F97CF5"/>
    <w:rsid w:val="00FA03BD"/>
    <w:rsid w:val="00FA1AD3"/>
    <w:rsid w:val="00FA24A3"/>
    <w:rsid w:val="00FA27BB"/>
    <w:rsid w:val="00FA2C4E"/>
    <w:rsid w:val="00FA3154"/>
    <w:rsid w:val="00FA41D4"/>
    <w:rsid w:val="00FA4E3F"/>
    <w:rsid w:val="00FA6506"/>
    <w:rsid w:val="00FA674F"/>
    <w:rsid w:val="00FA7DB5"/>
    <w:rsid w:val="00FB0940"/>
    <w:rsid w:val="00FB0EE4"/>
    <w:rsid w:val="00FB1033"/>
    <w:rsid w:val="00FB1F1B"/>
    <w:rsid w:val="00FB212C"/>
    <w:rsid w:val="00FB5923"/>
    <w:rsid w:val="00FB6678"/>
    <w:rsid w:val="00FB6700"/>
    <w:rsid w:val="00FB79B1"/>
    <w:rsid w:val="00FC01D1"/>
    <w:rsid w:val="00FC1441"/>
    <w:rsid w:val="00FC238E"/>
    <w:rsid w:val="00FC246D"/>
    <w:rsid w:val="00FC2EB2"/>
    <w:rsid w:val="00FC36E8"/>
    <w:rsid w:val="00FC3724"/>
    <w:rsid w:val="00FC39A8"/>
    <w:rsid w:val="00FC3B3B"/>
    <w:rsid w:val="00FC5C45"/>
    <w:rsid w:val="00FC5F45"/>
    <w:rsid w:val="00FC6017"/>
    <w:rsid w:val="00FC6D07"/>
    <w:rsid w:val="00FC79A0"/>
    <w:rsid w:val="00FC79B3"/>
    <w:rsid w:val="00FC7C07"/>
    <w:rsid w:val="00FC7CF9"/>
    <w:rsid w:val="00FD0512"/>
    <w:rsid w:val="00FD09BD"/>
    <w:rsid w:val="00FD0C70"/>
    <w:rsid w:val="00FD2548"/>
    <w:rsid w:val="00FD2FE5"/>
    <w:rsid w:val="00FD36D4"/>
    <w:rsid w:val="00FD4A58"/>
    <w:rsid w:val="00FD4FFC"/>
    <w:rsid w:val="00FD69A9"/>
    <w:rsid w:val="00FD76D4"/>
    <w:rsid w:val="00FD76FD"/>
    <w:rsid w:val="00FD7805"/>
    <w:rsid w:val="00FD7E9E"/>
    <w:rsid w:val="00FE0260"/>
    <w:rsid w:val="00FE052C"/>
    <w:rsid w:val="00FE0A10"/>
    <w:rsid w:val="00FE11B4"/>
    <w:rsid w:val="00FE1861"/>
    <w:rsid w:val="00FE21E8"/>
    <w:rsid w:val="00FE28D2"/>
    <w:rsid w:val="00FE3B2E"/>
    <w:rsid w:val="00FE5073"/>
    <w:rsid w:val="00FE72B9"/>
    <w:rsid w:val="00FF06D5"/>
    <w:rsid w:val="00FF0DEC"/>
    <w:rsid w:val="00FF1508"/>
    <w:rsid w:val="00FF1846"/>
    <w:rsid w:val="00FF1AC1"/>
    <w:rsid w:val="00FF1B3C"/>
    <w:rsid w:val="00FF1BD3"/>
    <w:rsid w:val="00FF32BD"/>
    <w:rsid w:val="00FF371B"/>
    <w:rsid w:val="00FF3CD5"/>
    <w:rsid w:val="00FF49DC"/>
    <w:rsid w:val="00FF4F23"/>
    <w:rsid w:val="00FF52CA"/>
    <w:rsid w:val="00FF613B"/>
    <w:rsid w:val="00FF68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11</Pages>
  <Words>3458</Words>
  <Characters>19024</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101</cp:revision>
  <dcterms:created xsi:type="dcterms:W3CDTF">2021-10-10T10:20:00Z</dcterms:created>
  <dcterms:modified xsi:type="dcterms:W3CDTF">2024-08-29T09:42:00Z</dcterms:modified>
</cp:coreProperties>
</file>