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741258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1F291C">
        <w:rPr>
          <w:b/>
          <w:bCs/>
          <w:sz w:val="28"/>
          <w:szCs w:val="28"/>
        </w:rPr>
        <w:t>7</w:t>
      </w:r>
      <w:r w:rsidR="006D0677">
        <w:rPr>
          <w:b/>
          <w:bCs/>
          <w:sz w:val="28"/>
          <w:szCs w:val="28"/>
        </w:rPr>
        <w:t>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AF96D9B" w:rsidR="003A564C" w:rsidRDefault="00EF0075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76725034"/>
      <w:bookmarkStart w:id="1" w:name="_Hlk77851818"/>
      <w:bookmarkStart w:id="2" w:name="_Hlk80696265"/>
      <w:r w:rsidRPr="00EF0075">
        <w:rPr>
          <w:b/>
          <w:bCs/>
          <w:color w:val="000000"/>
          <w:sz w:val="28"/>
          <w:szCs w:val="28"/>
        </w:rPr>
        <w:t xml:space="preserve">REFERENCIA AL RÉGIMEN DE PARTICIPACIÓN. </w:t>
      </w:r>
      <w:bookmarkStart w:id="3" w:name="_Hlk80702703"/>
      <w:r w:rsidRPr="00EF0075">
        <w:rPr>
          <w:b/>
          <w:bCs/>
          <w:color w:val="000000"/>
          <w:sz w:val="28"/>
          <w:szCs w:val="28"/>
        </w:rPr>
        <w:t>RÉGIMEN DE SEPARACIÓN DE BIENES.</w:t>
      </w:r>
      <w:bookmarkEnd w:id="3"/>
      <w:r w:rsidRPr="00EF0075">
        <w:rPr>
          <w:b/>
          <w:bCs/>
          <w:color w:val="000000"/>
          <w:sz w:val="28"/>
          <w:szCs w:val="28"/>
        </w:rPr>
        <w:t xml:space="preserve"> </w:t>
      </w:r>
      <w:bookmarkStart w:id="4" w:name="_Hlk80705296"/>
      <w:r w:rsidRPr="00EF0075">
        <w:rPr>
          <w:b/>
          <w:bCs/>
          <w:color w:val="000000"/>
          <w:sz w:val="28"/>
          <w:szCs w:val="28"/>
        </w:rPr>
        <w:t>DERECHO FORAL O ESPECIAL EN MATERIA DE RÉGIMEN ECONÓMICO MATRIMONIAL.</w:t>
      </w:r>
      <w:bookmarkEnd w:id="0"/>
      <w:bookmarkEnd w:id="1"/>
      <w:bookmarkEnd w:id="2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707F341C" w14:textId="541DFCAF" w:rsidR="005229F8" w:rsidRPr="00452498" w:rsidRDefault="00EF0075" w:rsidP="000968BC">
      <w:pPr>
        <w:spacing w:before="120" w:after="120" w:line="360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EF0075">
        <w:rPr>
          <w:rFonts w:eastAsiaTheme="minorHAnsi"/>
          <w:b/>
          <w:bCs/>
          <w:color w:val="000000"/>
          <w:lang w:eastAsia="en-US"/>
        </w:rPr>
        <w:t>REFERENCIA AL RÉGIMEN DE PARTICIPACIÓN</w:t>
      </w:r>
      <w:r w:rsidR="00BC0079" w:rsidRPr="00BC0079">
        <w:rPr>
          <w:rFonts w:eastAsiaTheme="minorHAnsi"/>
          <w:b/>
          <w:bCs/>
          <w:color w:val="000000"/>
          <w:lang w:eastAsia="en-US"/>
        </w:rPr>
        <w:t>.</w:t>
      </w:r>
    </w:p>
    <w:p w14:paraId="60B0B28B" w14:textId="15FBFCBC" w:rsidR="00665F57" w:rsidRDefault="00EF007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Estudiados en los temas anteriores del programa </w:t>
      </w:r>
      <w:r w:rsidR="006A00F4">
        <w:rPr>
          <w:spacing w:val="-3"/>
        </w:rPr>
        <w:t>las reglas aplicables a todos los regímenes económico</w:t>
      </w:r>
      <w:r w:rsidR="006960F9">
        <w:rPr>
          <w:spacing w:val="-3"/>
        </w:rPr>
        <w:t>-</w:t>
      </w:r>
      <w:r w:rsidR="006A00F4">
        <w:rPr>
          <w:spacing w:val="-3"/>
        </w:rPr>
        <w:t xml:space="preserve">matrimoniales y las específicas de la sociedad de gananciales, el programa exige </w:t>
      </w:r>
      <w:r w:rsidR="000474D2">
        <w:rPr>
          <w:spacing w:val="-3"/>
        </w:rPr>
        <w:t xml:space="preserve">exponer en el presente las normas que regulan los otros dos regímenes legales </w:t>
      </w:r>
      <w:r w:rsidR="001E3886">
        <w:rPr>
          <w:spacing w:val="-3"/>
        </w:rPr>
        <w:t xml:space="preserve">típicos </w:t>
      </w:r>
      <w:r w:rsidR="000474D2">
        <w:rPr>
          <w:spacing w:val="-3"/>
        </w:rPr>
        <w:t>contemplados por el Código Civil de 24 de julio de 1889, comenzado por las del régimen de participación</w:t>
      </w:r>
      <w:r w:rsidR="00665F57">
        <w:rPr>
          <w:spacing w:val="-3"/>
        </w:rPr>
        <w:t>.</w:t>
      </w:r>
    </w:p>
    <w:p w14:paraId="0A557C8F" w14:textId="4450137D" w:rsidR="00744A3E" w:rsidRDefault="00665F5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régimen </w:t>
      </w:r>
      <w:r w:rsidR="0003491F">
        <w:rPr>
          <w:spacing w:val="-3"/>
        </w:rPr>
        <w:t>carece de precedentes históricos en el derecho patrio, y fue introducido en el Código Civil</w:t>
      </w:r>
      <w:r w:rsidR="00DB4E21" w:rsidRPr="00DB4E21">
        <w:rPr>
          <w:spacing w:val="-3"/>
        </w:rPr>
        <w:t xml:space="preserve"> </w:t>
      </w:r>
      <w:r w:rsidR="00DB4E21">
        <w:rPr>
          <w:spacing w:val="-3"/>
        </w:rPr>
        <w:t>por la reforma operada por la Ley de 13 de mayo de 1981</w:t>
      </w:r>
      <w:r w:rsidR="0003491F">
        <w:rPr>
          <w:spacing w:val="-3"/>
        </w:rPr>
        <w:t>, inspir</w:t>
      </w:r>
      <w:r w:rsidR="00DB4E21">
        <w:rPr>
          <w:spacing w:val="-3"/>
        </w:rPr>
        <w:t xml:space="preserve">ada </w:t>
      </w:r>
      <w:r w:rsidR="0003491F">
        <w:rPr>
          <w:spacing w:val="-3"/>
        </w:rPr>
        <w:t xml:space="preserve">en </w:t>
      </w:r>
      <w:r w:rsidR="00B3248C">
        <w:rPr>
          <w:spacing w:val="-3"/>
        </w:rPr>
        <w:t>el derecho alemán</w:t>
      </w:r>
      <w:r w:rsidR="00DB4E21">
        <w:rPr>
          <w:spacing w:val="-3"/>
        </w:rPr>
        <w:t>, en el que es el régimen legal supletorio de primer grado</w:t>
      </w:r>
      <w:r w:rsidR="00F60153">
        <w:rPr>
          <w:spacing w:val="-3"/>
        </w:rPr>
        <w:t xml:space="preserve">, siendo un régimen </w:t>
      </w:r>
      <w:r w:rsidR="006960F9">
        <w:rPr>
          <w:spacing w:val="-3"/>
        </w:rPr>
        <w:t xml:space="preserve">que es </w:t>
      </w:r>
      <w:r w:rsidR="00F60153">
        <w:rPr>
          <w:spacing w:val="-3"/>
        </w:rPr>
        <w:t>muy escasa</w:t>
      </w:r>
      <w:r w:rsidR="006960F9">
        <w:rPr>
          <w:spacing w:val="-3"/>
        </w:rPr>
        <w:t>mente pactado en la práctica</w:t>
      </w:r>
      <w:r w:rsidR="00F60153">
        <w:rPr>
          <w:spacing w:val="-3"/>
        </w:rPr>
        <w:t>.</w:t>
      </w:r>
    </w:p>
    <w:p w14:paraId="0415AABE" w14:textId="419BE087" w:rsidR="0063441F" w:rsidRDefault="00197084" w:rsidP="0019708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trata de un régimen que </w:t>
      </w:r>
      <w:r w:rsidRPr="00197084">
        <w:rPr>
          <w:spacing w:val="-3"/>
        </w:rPr>
        <w:t>rige únicamente si ha</w:t>
      </w:r>
      <w:r>
        <w:rPr>
          <w:spacing w:val="-3"/>
        </w:rPr>
        <w:t xml:space="preserve"> </w:t>
      </w:r>
      <w:r w:rsidRPr="00197084">
        <w:rPr>
          <w:spacing w:val="-3"/>
        </w:rPr>
        <w:t xml:space="preserve">sido </w:t>
      </w:r>
      <w:r>
        <w:rPr>
          <w:spacing w:val="-3"/>
        </w:rPr>
        <w:t xml:space="preserve">expresamente </w:t>
      </w:r>
      <w:r w:rsidRPr="00197084">
        <w:rPr>
          <w:spacing w:val="-3"/>
        </w:rPr>
        <w:t>pactado en capitulaciones matrimoniales</w:t>
      </w:r>
      <w:r w:rsidR="00423C31">
        <w:rPr>
          <w:spacing w:val="-3"/>
        </w:rPr>
        <w:t xml:space="preserve">, </w:t>
      </w:r>
      <w:r w:rsidR="0063441F">
        <w:rPr>
          <w:spacing w:val="-3"/>
        </w:rPr>
        <w:t>si bien los artículos 95 y 1395 del Código Civil prevén que</w:t>
      </w:r>
      <w:r w:rsidR="001721CD">
        <w:rPr>
          <w:spacing w:val="-3"/>
        </w:rPr>
        <w:t xml:space="preserve"> “c</w:t>
      </w:r>
      <w:r w:rsidR="001721CD" w:rsidRPr="001721CD">
        <w:rPr>
          <w:spacing w:val="-3"/>
        </w:rPr>
        <w:t xml:space="preserve">uando la sociedad de gananciales se disuelva por nulidad del matrimonio y uno de los cónyuges hubiera sido declarado de mala fe, podrá el otro optar por la liquidación del régimen matrimonial según las normas de </w:t>
      </w:r>
      <w:r w:rsidR="001721CD">
        <w:rPr>
          <w:spacing w:val="-3"/>
        </w:rPr>
        <w:t xml:space="preserve">(la sociedad de gananciales) </w:t>
      </w:r>
      <w:r w:rsidR="001721CD" w:rsidRPr="001721CD">
        <w:rPr>
          <w:spacing w:val="-3"/>
        </w:rPr>
        <w:t>o por las disposiciones relativas al régimen de participación, y el contrayente de mala fe no tendrá derecho a participar en las ganancias obtenidas por su consorte</w:t>
      </w:r>
      <w:r w:rsidR="001721CD">
        <w:rPr>
          <w:spacing w:val="-3"/>
        </w:rPr>
        <w:t>”</w:t>
      </w:r>
      <w:r w:rsidR="001721CD" w:rsidRPr="001721CD">
        <w:rPr>
          <w:spacing w:val="-3"/>
        </w:rPr>
        <w:t>.</w:t>
      </w:r>
    </w:p>
    <w:p w14:paraId="35D96285" w14:textId="1490E9FE" w:rsidR="00994C54" w:rsidRDefault="0063441F" w:rsidP="0019708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cuanto a su naturaleza, es </w:t>
      </w:r>
      <w:r w:rsidR="00994C54">
        <w:rPr>
          <w:spacing w:val="-3"/>
        </w:rPr>
        <w:t>una suerte de régimen mixto entre el de separación absoluta y el de comunidad de ganancias, ya que:</w:t>
      </w:r>
    </w:p>
    <w:p w14:paraId="3FD72C61" w14:textId="0AEF3C31" w:rsidR="004D2503" w:rsidRDefault="00994C54" w:rsidP="008711B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D2503">
        <w:rPr>
          <w:spacing w:val="-3"/>
        </w:rPr>
        <w:t>F</w:t>
      </w:r>
      <w:r w:rsidR="00423C31" w:rsidRPr="004D2503">
        <w:rPr>
          <w:spacing w:val="-3"/>
        </w:rPr>
        <w:t>unciona como un régimen de separación</w:t>
      </w:r>
      <w:r w:rsidR="00C11C03" w:rsidRPr="004D2503">
        <w:rPr>
          <w:spacing w:val="-3"/>
        </w:rPr>
        <w:t xml:space="preserve">, y por ello </w:t>
      </w:r>
      <w:r w:rsidR="003B5E94" w:rsidRPr="004D2503">
        <w:rPr>
          <w:spacing w:val="-3"/>
        </w:rPr>
        <w:t xml:space="preserve">el artículo 1412 del Código Civil establece que en este régimen “a cada cónyuge le corresponde la </w:t>
      </w:r>
      <w:r w:rsidR="003B5E94" w:rsidRPr="004D2503">
        <w:rPr>
          <w:spacing w:val="-3"/>
        </w:rPr>
        <w:lastRenderedPageBreak/>
        <w:t xml:space="preserve">administración, el disfrute y la libre disposición tanto de los bienes que le pertenecían en el momento de contraer matrimonio como de los que pueda adquirir después por cualquier título”, </w:t>
      </w:r>
      <w:r w:rsidR="004D2503" w:rsidRPr="004D2503">
        <w:rPr>
          <w:spacing w:val="-3"/>
        </w:rPr>
        <w:t>previendo</w:t>
      </w:r>
      <w:r w:rsidR="003B5E94" w:rsidRPr="004D2503">
        <w:rPr>
          <w:spacing w:val="-3"/>
        </w:rPr>
        <w:t xml:space="preserve"> </w:t>
      </w:r>
      <w:r w:rsidR="00C11C03" w:rsidRPr="004D2503">
        <w:rPr>
          <w:spacing w:val="-3"/>
        </w:rPr>
        <w:t xml:space="preserve">el artículo 1413 del Código Civil la aplicación supletoria de las reglas del régimen de separación absoluta </w:t>
      </w:r>
      <w:r w:rsidR="00CD284E" w:rsidRPr="004D2503">
        <w:rPr>
          <w:spacing w:val="-3"/>
        </w:rPr>
        <w:t>durante su vigencia</w:t>
      </w:r>
      <w:r w:rsidR="006635F6">
        <w:rPr>
          <w:spacing w:val="-3"/>
        </w:rPr>
        <w:t>.</w:t>
      </w:r>
    </w:p>
    <w:p w14:paraId="16E4E1B2" w14:textId="1B92B426" w:rsidR="00E7310E" w:rsidRPr="004D2503" w:rsidRDefault="00E7310E" w:rsidP="00E7310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como ocurre en el régimen de separación, el artículo 1414 del Código Civil prevé que “s</w:t>
      </w:r>
      <w:r w:rsidRPr="00E7310E">
        <w:rPr>
          <w:spacing w:val="-3"/>
        </w:rPr>
        <w:t xml:space="preserve">i los casados en régimen de participación adquirieran conjuntamente algún bien o derecho, les pertenece en </w:t>
      </w:r>
      <w:proofErr w:type="gramStart"/>
      <w:r w:rsidRPr="00E7310E">
        <w:rPr>
          <w:i/>
          <w:iCs/>
          <w:spacing w:val="-3"/>
        </w:rPr>
        <w:t>pro indiviso</w:t>
      </w:r>
      <w:proofErr w:type="gramEnd"/>
      <w:r w:rsidRPr="00E7310E">
        <w:rPr>
          <w:spacing w:val="-3"/>
        </w:rPr>
        <w:t xml:space="preserve"> ordinario</w:t>
      </w:r>
      <w:r>
        <w:rPr>
          <w:spacing w:val="-3"/>
        </w:rPr>
        <w:t>”</w:t>
      </w:r>
      <w:r w:rsidRPr="00E7310E">
        <w:rPr>
          <w:spacing w:val="-3"/>
        </w:rPr>
        <w:t>.</w:t>
      </w:r>
    </w:p>
    <w:p w14:paraId="14BE2535" w14:textId="4BA199C1" w:rsidR="00197084" w:rsidRPr="004D2503" w:rsidRDefault="004D2503" w:rsidP="008711B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D2503">
        <w:rPr>
          <w:spacing w:val="-3"/>
        </w:rPr>
        <w:t>S</w:t>
      </w:r>
      <w:r w:rsidR="00CD284E" w:rsidRPr="004D2503">
        <w:rPr>
          <w:spacing w:val="-3"/>
        </w:rPr>
        <w:t xml:space="preserve">e disuelve por las mismas causas que la sociedad de gananciales, </w:t>
      </w:r>
      <w:r w:rsidR="00E7310E">
        <w:rPr>
          <w:spacing w:val="-3"/>
        </w:rPr>
        <w:t xml:space="preserve">previstas por los artículos 1394 y 1395, </w:t>
      </w:r>
      <w:r w:rsidR="00CD284E" w:rsidRPr="004D2503">
        <w:rPr>
          <w:spacing w:val="-3"/>
        </w:rPr>
        <w:t xml:space="preserve">y así lo dispone el </w:t>
      </w:r>
      <w:r w:rsidR="005A6C90" w:rsidRPr="004D2503">
        <w:rPr>
          <w:spacing w:val="-3"/>
        </w:rPr>
        <w:t>artículo 1415 del Código Civil, y se liquida de forma parecida a ésta.</w:t>
      </w:r>
    </w:p>
    <w:p w14:paraId="5457EF21" w14:textId="05D97A50" w:rsidR="005A6C90" w:rsidRDefault="004D2503" w:rsidP="005A6C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esencia de este régimen es descrita por e</w:t>
      </w:r>
      <w:r w:rsidR="005A6C90">
        <w:rPr>
          <w:spacing w:val="-3"/>
        </w:rPr>
        <w:t>l artículo</w:t>
      </w:r>
      <w:r w:rsidR="005A6C90" w:rsidRPr="005A6C90">
        <w:rPr>
          <w:spacing w:val="-3"/>
        </w:rPr>
        <w:t xml:space="preserve"> 1411</w:t>
      </w:r>
      <w:r w:rsidR="005A6C90">
        <w:rPr>
          <w:spacing w:val="-3"/>
        </w:rPr>
        <w:t xml:space="preserve"> del Código Civil</w:t>
      </w:r>
      <w:r>
        <w:rPr>
          <w:spacing w:val="-3"/>
        </w:rPr>
        <w:t>, a cuyo tenor</w:t>
      </w:r>
      <w:r w:rsidR="005A6C90">
        <w:rPr>
          <w:spacing w:val="-3"/>
        </w:rPr>
        <w:t xml:space="preserve"> “e</w:t>
      </w:r>
      <w:r w:rsidR="005A6C90" w:rsidRPr="005A6C90">
        <w:rPr>
          <w:spacing w:val="-3"/>
        </w:rPr>
        <w:t>n el régimen de participación cada uno de los cónyuges adquiere derecho a participar en las ganancias obtenidas por su consorte durante el tiempo en que dicho régimen haya estado vigente</w:t>
      </w:r>
      <w:r w:rsidR="005A6C90">
        <w:rPr>
          <w:spacing w:val="-3"/>
        </w:rPr>
        <w:t>”</w:t>
      </w:r>
      <w:r w:rsidR="00994C54">
        <w:rPr>
          <w:spacing w:val="-3"/>
        </w:rPr>
        <w:t>.</w:t>
      </w:r>
    </w:p>
    <w:p w14:paraId="03360876" w14:textId="21C961BD" w:rsidR="00E13309" w:rsidRPr="005A6C90" w:rsidRDefault="00E13309" w:rsidP="005A6C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Precisamente porque este régimen da derecho a los cónyuges a participar recíprocamente en sus respectivas ganancias, el artículo </w:t>
      </w:r>
      <w:r w:rsidR="00110442">
        <w:rPr>
          <w:spacing w:val="-3"/>
        </w:rPr>
        <w:t>1416 del Código Civil establece que “p</w:t>
      </w:r>
      <w:r w:rsidR="00110442" w:rsidRPr="00110442">
        <w:rPr>
          <w:spacing w:val="-3"/>
        </w:rPr>
        <w:t>odrá pedir un cónyuge la terminación del régimen de participación cuando la irregular administración del otro comprometa gravemente sus intereses</w:t>
      </w:r>
      <w:r w:rsidR="00110442">
        <w:rPr>
          <w:spacing w:val="-3"/>
        </w:rPr>
        <w:t>”.</w:t>
      </w:r>
    </w:p>
    <w:p w14:paraId="34721A24" w14:textId="0BE5B374" w:rsidR="00744A3E" w:rsidRDefault="006635F6" w:rsidP="0019708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ello, </w:t>
      </w:r>
      <w:r w:rsidR="00B91C92">
        <w:rPr>
          <w:spacing w:val="-3"/>
        </w:rPr>
        <w:t xml:space="preserve">el momento esencial de este régimen es el de liquidación </w:t>
      </w:r>
      <w:proofErr w:type="gramStart"/>
      <w:r w:rsidR="00B91C92">
        <w:rPr>
          <w:spacing w:val="-3"/>
        </w:rPr>
        <w:t>del mismo</w:t>
      </w:r>
      <w:proofErr w:type="gramEnd"/>
      <w:r w:rsidR="00B91C92">
        <w:rPr>
          <w:spacing w:val="-3"/>
        </w:rPr>
        <w:t xml:space="preserve"> una vez producida la disolución</w:t>
      </w:r>
      <w:r w:rsidR="009647C7">
        <w:rPr>
          <w:spacing w:val="-3"/>
        </w:rPr>
        <w:t xml:space="preserve">, ya que es en este momento, conforme al artículo 1417 del Código Civil, cuando </w:t>
      </w:r>
      <w:r w:rsidR="00231B57">
        <w:rPr>
          <w:spacing w:val="-3"/>
        </w:rPr>
        <w:t>“</w:t>
      </w:r>
      <w:r w:rsidR="00231B57" w:rsidRPr="00231B57">
        <w:rPr>
          <w:spacing w:val="-3"/>
        </w:rPr>
        <w:t>se determinar</w:t>
      </w:r>
      <w:r w:rsidR="00C769C2">
        <w:rPr>
          <w:spacing w:val="-3"/>
        </w:rPr>
        <w:t>á</w:t>
      </w:r>
      <w:r w:rsidR="00231B57" w:rsidRPr="00231B57">
        <w:rPr>
          <w:spacing w:val="-3"/>
        </w:rPr>
        <w:t>n las ganancias por las diferencias entre los patrimonios inicial y final de cada cónyuge</w:t>
      </w:r>
      <w:r w:rsidR="00231B57">
        <w:rPr>
          <w:spacing w:val="-3"/>
        </w:rPr>
        <w:t>”.</w:t>
      </w:r>
    </w:p>
    <w:p w14:paraId="6E78DBFA" w14:textId="12EB24DE" w:rsidR="00C769C2" w:rsidRPr="00C769C2" w:rsidRDefault="00540E0D" w:rsidP="00C769C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del patrimonio inicial de cada cónyuge, el a</w:t>
      </w:r>
      <w:r w:rsidR="00C769C2" w:rsidRPr="00C769C2">
        <w:rPr>
          <w:spacing w:val="-3"/>
        </w:rPr>
        <w:t>rtículo 1418</w:t>
      </w:r>
      <w:r>
        <w:rPr>
          <w:spacing w:val="-3"/>
        </w:rPr>
        <w:t xml:space="preserve"> del Código Civil indica que estará constituido:</w:t>
      </w:r>
    </w:p>
    <w:p w14:paraId="542A36BD" w14:textId="464637DA" w:rsidR="00C769C2" w:rsidRPr="00C769C2" w:rsidRDefault="00C769C2" w:rsidP="00C769C2">
      <w:pPr>
        <w:spacing w:before="120" w:after="120" w:line="360" w:lineRule="auto"/>
        <w:ind w:firstLine="708"/>
        <w:jc w:val="both"/>
        <w:rPr>
          <w:spacing w:val="-3"/>
        </w:rPr>
      </w:pPr>
      <w:r w:rsidRPr="00C769C2">
        <w:rPr>
          <w:spacing w:val="-3"/>
        </w:rPr>
        <w:t>1°</w:t>
      </w:r>
      <w:r w:rsidR="00540E0D">
        <w:rPr>
          <w:spacing w:val="-3"/>
        </w:rPr>
        <w:t>.</w:t>
      </w:r>
      <w:r w:rsidRPr="00C769C2">
        <w:rPr>
          <w:spacing w:val="-3"/>
        </w:rPr>
        <w:t xml:space="preserve"> Por los bienes y derechos que le pertenecieran al empezar el régimen.</w:t>
      </w:r>
    </w:p>
    <w:p w14:paraId="7282CFAB" w14:textId="0ED97972" w:rsidR="00C769C2" w:rsidRPr="00C769C2" w:rsidRDefault="00C769C2" w:rsidP="00C769C2">
      <w:pPr>
        <w:spacing w:before="120" w:after="120" w:line="360" w:lineRule="auto"/>
        <w:ind w:firstLine="708"/>
        <w:jc w:val="both"/>
        <w:rPr>
          <w:spacing w:val="-3"/>
        </w:rPr>
      </w:pPr>
      <w:r w:rsidRPr="00C769C2">
        <w:rPr>
          <w:spacing w:val="-3"/>
        </w:rPr>
        <w:t>2°</w:t>
      </w:r>
      <w:r w:rsidR="00540E0D">
        <w:rPr>
          <w:spacing w:val="-3"/>
        </w:rPr>
        <w:t>.</w:t>
      </w:r>
      <w:r w:rsidRPr="00C769C2">
        <w:rPr>
          <w:spacing w:val="-3"/>
        </w:rPr>
        <w:t xml:space="preserve"> Por los adquiridos después a título de herencia, donación o legado.</w:t>
      </w:r>
    </w:p>
    <w:p w14:paraId="1C8095E8" w14:textId="3E9FC3F6" w:rsidR="00C769C2" w:rsidRPr="00C769C2" w:rsidRDefault="00540E0D" w:rsidP="00C769C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1419 del Código Civil, de estos bienes “s</w:t>
      </w:r>
      <w:r w:rsidR="00C769C2" w:rsidRPr="00C769C2">
        <w:rPr>
          <w:spacing w:val="-3"/>
        </w:rPr>
        <w:t>e deducirán las obligaciones del cónyuge al empezar el régimen y, en su caso, las sucesorias o las cargas inherentes a la donación o legado, en cuanto no excedan de los bienes heredados o donados</w:t>
      </w:r>
      <w:r w:rsidR="00D85EF8">
        <w:rPr>
          <w:spacing w:val="-3"/>
        </w:rPr>
        <w:t>”</w:t>
      </w:r>
      <w:r w:rsidR="00C769C2" w:rsidRPr="00C769C2">
        <w:rPr>
          <w:spacing w:val="-3"/>
        </w:rPr>
        <w:t>.</w:t>
      </w:r>
    </w:p>
    <w:p w14:paraId="0435978E" w14:textId="5517F1A3" w:rsidR="00C769C2" w:rsidRPr="00C769C2" w:rsidRDefault="00D85EF8" w:rsidP="00C769C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Además, el a</w:t>
      </w:r>
      <w:r w:rsidR="00C769C2" w:rsidRPr="00C769C2">
        <w:rPr>
          <w:spacing w:val="-3"/>
        </w:rPr>
        <w:t>rtículo 1420</w:t>
      </w:r>
      <w:r>
        <w:rPr>
          <w:spacing w:val="-3"/>
        </w:rPr>
        <w:t xml:space="preserve"> prevé que “s</w:t>
      </w:r>
      <w:r w:rsidR="00C769C2" w:rsidRPr="00C769C2">
        <w:rPr>
          <w:spacing w:val="-3"/>
        </w:rPr>
        <w:t>i el pasivo fuese superior al activo no habrá patrimonio inicial</w:t>
      </w:r>
      <w:r>
        <w:rPr>
          <w:spacing w:val="-3"/>
        </w:rPr>
        <w:t>”</w:t>
      </w:r>
      <w:r w:rsidR="00C769C2" w:rsidRPr="00C769C2">
        <w:rPr>
          <w:spacing w:val="-3"/>
        </w:rPr>
        <w:t>.</w:t>
      </w:r>
    </w:p>
    <w:p w14:paraId="59F6DD1E" w14:textId="32DBB032" w:rsidR="006960F9" w:rsidRDefault="00D85EF8" w:rsidP="00C769C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la ganancia de cada cónyuge se determina por su valor, el a</w:t>
      </w:r>
      <w:r w:rsidR="00C769C2" w:rsidRPr="00C769C2">
        <w:rPr>
          <w:spacing w:val="-3"/>
        </w:rPr>
        <w:t>rtículo 1421</w:t>
      </w:r>
      <w:r>
        <w:rPr>
          <w:spacing w:val="-3"/>
        </w:rPr>
        <w:t xml:space="preserve"> del Código Civil prevé que “l</w:t>
      </w:r>
      <w:r w:rsidR="00C769C2" w:rsidRPr="00C769C2">
        <w:rPr>
          <w:spacing w:val="-3"/>
        </w:rPr>
        <w:t>os bienes constitutivos del patrimonio inicial se estimarán según el estado y valor que tuvieran al empezar el régimen o, en su caso, al tiempo en que fueron adquiridos.</w:t>
      </w:r>
      <w:r>
        <w:rPr>
          <w:spacing w:val="-3"/>
        </w:rPr>
        <w:t xml:space="preserve"> </w:t>
      </w:r>
      <w:r w:rsidR="00C769C2" w:rsidRPr="00C769C2">
        <w:rPr>
          <w:spacing w:val="-3"/>
        </w:rPr>
        <w:t>El importe de la estimación deberá actualizarse el día en que el régimen haya cesado</w:t>
      </w:r>
      <w:r>
        <w:rPr>
          <w:spacing w:val="-3"/>
        </w:rPr>
        <w:t>”</w:t>
      </w:r>
      <w:r w:rsidR="00C769C2" w:rsidRPr="00C769C2">
        <w:rPr>
          <w:spacing w:val="-3"/>
        </w:rPr>
        <w:t>.</w:t>
      </w:r>
    </w:p>
    <w:p w14:paraId="4CEF8566" w14:textId="0026BCFB" w:rsidR="006960F9" w:rsidRDefault="00001D54" w:rsidP="00001D5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del patrimonio final de cada cónyuge, el artículo 1422 del Código Civil establece que “</w:t>
      </w:r>
      <w:r w:rsidRPr="00001D54">
        <w:rPr>
          <w:spacing w:val="-3"/>
        </w:rPr>
        <w:t>estará formado por los bienes y derechos de que sea titular en el momento de la terminación del régimen, con deducción de las obligaciones todavía no satisfechas</w:t>
      </w:r>
      <w:r>
        <w:rPr>
          <w:spacing w:val="-3"/>
        </w:rPr>
        <w:t>”</w:t>
      </w:r>
      <w:r w:rsidR="00CE1C52">
        <w:rPr>
          <w:spacing w:val="-3"/>
        </w:rPr>
        <w:t>, incluyéndose en él, conforme al artículo 1423 del Código Civil, “</w:t>
      </w:r>
      <w:r w:rsidRPr="00001D54">
        <w:rPr>
          <w:spacing w:val="-3"/>
        </w:rPr>
        <w:t>el valor de los bienes de que uno de los cónyuges hubiese dispuesto a título gratuito sin el consentimiento de su consorte, salvo si se tratase de liberalidades de uso</w:t>
      </w:r>
      <w:r w:rsidR="00CE1C52">
        <w:rPr>
          <w:spacing w:val="-3"/>
        </w:rPr>
        <w:t>”, regla que conforme al artículo 1424 del Código Civil</w:t>
      </w:r>
      <w:r w:rsidR="00351D8E">
        <w:rPr>
          <w:spacing w:val="-3"/>
        </w:rPr>
        <w:t xml:space="preserve"> también se aplica a “</w:t>
      </w:r>
      <w:r w:rsidRPr="00001D54">
        <w:rPr>
          <w:spacing w:val="-3"/>
        </w:rPr>
        <w:t>los actos realizados por uno de los cónyuges en fraude de los derechos del otro</w:t>
      </w:r>
      <w:r w:rsidR="00351D8E">
        <w:rPr>
          <w:spacing w:val="-3"/>
        </w:rPr>
        <w:t>”</w:t>
      </w:r>
      <w:r w:rsidRPr="00001D54">
        <w:rPr>
          <w:spacing w:val="-3"/>
        </w:rPr>
        <w:t>.</w:t>
      </w:r>
    </w:p>
    <w:p w14:paraId="187D77D5" w14:textId="6030DEF8" w:rsidR="006960F9" w:rsidRDefault="00351D8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la ganancia de cada cónyuge se determina por su valor, el a</w:t>
      </w:r>
      <w:r w:rsidRPr="00C769C2">
        <w:rPr>
          <w:spacing w:val="-3"/>
        </w:rPr>
        <w:t>rtículo 142</w:t>
      </w:r>
      <w:r w:rsidR="00E94A5F">
        <w:rPr>
          <w:spacing w:val="-3"/>
        </w:rPr>
        <w:t>5</w:t>
      </w:r>
      <w:r>
        <w:rPr>
          <w:spacing w:val="-3"/>
        </w:rPr>
        <w:t xml:space="preserve"> del Código Civil prevé</w:t>
      </w:r>
      <w:r w:rsidR="00E94A5F">
        <w:rPr>
          <w:spacing w:val="-3"/>
        </w:rPr>
        <w:t xml:space="preserve"> que “l</w:t>
      </w:r>
      <w:r w:rsidR="00E94A5F" w:rsidRPr="00E94A5F">
        <w:rPr>
          <w:spacing w:val="-3"/>
        </w:rPr>
        <w:t>os bienes constitutivos del patrimonio final se estimarán según el estado y valor que tuvieren en el momento de la terminación del régimen y los enajenados gratuita o fraudulentamente, conforme al estado que tenían el día de la enajenación y por el valor que hubieran tenido si se hubiesen conservado hasta el día de la terminación</w:t>
      </w:r>
      <w:r w:rsidR="00E94A5F">
        <w:rPr>
          <w:spacing w:val="-3"/>
        </w:rPr>
        <w:t>”</w:t>
      </w:r>
      <w:r w:rsidR="00E94A5F" w:rsidRPr="00E94A5F">
        <w:rPr>
          <w:spacing w:val="-3"/>
        </w:rPr>
        <w:t>.</w:t>
      </w:r>
    </w:p>
    <w:p w14:paraId="4198912D" w14:textId="30080724" w:rsidR="006960F9" w:rsidRDefault="006F3E4C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regla</w:t>
      </w:r>
      <w:r w:rsidR="00B474A2">
        <w:rPr>
          <w:spacing w:val="-3"/>
        </w:rPr>
        <w:t xml:space="preserve"> de cierre</w:t>
      </w:r>
      <w:r>
        <w:rPr>
          <w:spacing w:val="-3"/>
        </w:rPr>
        <w:t xml:space="preserve"> de la composición de los patrimonios inicial y final</w:t>
      </w:r>
      <w:r w:rsidR="000D3082">
        <w:rPr>
          <w:spacing w:val="-3"/>
        </w:rPr>
        <w:t>,</w:t>
      </w:r>
      <w:r>
        <w:rPr>
          <w:spacing w:val="-3"/>
        </w:rPr>
        <w:t xml:space="preserve"> el artículo 1426 del Código Civil establece que “l</w:t>
      </w:r>
      <w:r w:rsidRPr="006F3E4C">
        <w:rPr>
          <w:spacing w:val="-3"/>
        </w:rPr>
        <w:t>os créditos que uno de los cónyuges tenga frente al otro, por cualquier título, incluso por haber atendido o cumplido obligaciones de aquél, se computarán también en el patrimonio final del cónyuge acreedor y se deducirán del patrimonio del cónyuge deudor</w:t>
      </w:r>
      <w:r>
        <w:rPr>
          <w:spacing w:val="-3"/>
        </w:rPr>
        <w:t>”</w:t>
      </w:r>
      <w:r w:rsidRPr="006F3E4C">
        <w:rPr>
          <w:spacing w:val="-3"/>
        </w:rPr>
        <w:t>.</w:t>
      </w:r>
    </w:p>
    <w:p w14:paraId="2EF0C6BD" w14:textId="3BBE75F1" w:rsidR="00085518" w:rsidRDefault="006F3E4C" w:rsidP="00E0326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</w:t>
      </w:r>
      <w:r w:rsidR="00085518">
        <w:rPr>
          <w:spacing w:val="-3"/>
        </w:rPr>
        <w:t xml:space="preserve">valorados los patrimonios inicial y final de cada cónyuge debe determinarse el crédito de participación, a cuyo efecto el artículo </w:t>
      </w:r>
      <w:r w:rsidR="00E03262" w:rsidRPr="00E03262">
        <w:rPr>
          <w:spacing w:val="-3"/>
        </w:rPr>
        <w:t>1427</w:t>
      </w:r>
      <w:r w:rsidR="00E03262">
        <w:rPr>
          <w:spacing w:val="-3"/>
        </w:rPr>
        <w:t xml:space="preserve"> del Código Civil establece que “c</w:t>
      </w:r>
      <w:r w:rsidR="00E03262" w:rsidRPr="00E03262">
        <w:rPr>
          <w:spacing w:val="-3"/>
        </w:rPr>
        <w:t>uando la diferencia entre los patrimonios final e inicial de uno y otro cónyuge arroje resultado positivo, el cónyuge cuyo patrimonio haya experimentado menor incremento percibirá la mitad de la diferencia entre su propio incremento y el del otro cónyuge</w:t>
      </w:r>
      <w:r w:rsidR="00E03262">
        <w:rPr>
          <w:spacing w:val="-3"/>
        </w:rPr>
        <w:t xml:space="preserve">”, y el artículo </w:t>
      </w:r>
      <w:r w:rsidR="00E03262" w:rsidRPr="00E03262">
        <w:rPr>
          <w:spacing w:val="-3"/>
        </w:rPr>
        <w:t>1428</w:t>
      </w:r>
      <w:r w:rsidR="00BB340B">
        <w:rPr>
          <w:spacing w:val="-3"/>
        </w:rPr>
        <w:t xml:space="preserve"> que “c</w:t>
      </w:r>
      <w:r w:rsidR="00E03262" w:rsidRPr="00E03262">
        <w:rPr>
          <w:spacing w:val="-3"/>
        </w:rPr>
        <w:t xml:space="preserve">uando únicamente uno de los patrimonios arroje resultado positivo, el </w:t>
      </w:r>
      <w:r w:rsidR="00E03262" w:rsidRPr="00E03262">
        <w:rPr>
          <w:spacing w:val="-3"/>
        </w:rPr>
        <w:lastRenderedPageBreak/>
        <w:t>derecho de la participación consistirá, para el cónyuge no titular de dicho patrimonio, en la mitad de aquel incremento</w:t>
      </w:r>
      <w:r w:rsidR="00BB340B">
        <w:rPr>
          <w:spacing w:val="-3"/>
        </w:rPr>
        <w:t>”</w:t>
      </w:r>
      <w:r w:rsidR="00E03262" w:rsidRPr="00E03262">
        <w:rPr>
          <w:spacing w:val="-3"/>
        </w:rPr>
        <w:t>.</w:t>
      </w:r>
    </w:p>
    <w:p w14:paraId="39C49BDE" w14:textId="3572A89A" w:rsidR="00744A3E" w:rsidRDefault="00BB340B" w:rsidP="00E5755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Sin embargo, la participación por mitad es meramente supletoria, ya que el artículo 1429 del Código Civil dispone que “</w:t>
      </w:r>
      <w:r w:rsidR="00E5755F">
        <w:rPr>
          <w:spacing w:val="-3"/>
        </w:rPr>
        <w:t>a</w:t>
      </w:r>
      <w:r w:rsidR="00E5755F" w:rsidRPr="00E5755F">
        <w:rPr>
          <w:spacing w:val="-3"/>
        </w:rPr>
        <w:t>l constituirse el régimen podrá pactarse una participación distinta</w:t>
      </w:r>
      <w:r w:rsidR="00FE2625">
        <w:rPr>
          <w:spacing w:val="-3"/>
        </w:rPr>
        <w:t xml:space="preserve"> (…)</w:t>
      </w:r>
      <w:r w:rsidR="00E5755F" w:rsidRPr="00E5755F">
        <w:rPr>
          <w:spacing w:val="-3"/>
        </w:rPr>
        <w:t>, pero deberá regir por igual y en la misma proporción respecto de ambos patrimonios y en favor de ambos cónyuges</w:t>
      </w:r>
      <w:r w:rsidR="00FE2625">
        <w:rPr>
          <w:spacing w:val="-3"/>
        </w:rPr>
        <w:t>”, si bien conforme al artículo 1430 “n</w:t>
      </w:r>
      <w:r w:rsidR="00E5755F" w:rsidRPr="00E5755F">
        <w:rPr>
          <w:spacing w:val="-3"/>
        </w:rPr>
        <w:t>o podrá convenirse una participación que no sea por mitad si existen descendientes no comunes</w:t>
      </w:r>
      <w:r w:rsidR="00FE2625">
        <w:rPr>
          <w:spacing w:val="-3"/>
        </w:rPr>
        <w:t>”</w:t>
      </w:r>
      <w:r w:rsidR="00E5755F" w:rsidRPr="00E5755F">
        <w:rPr>
          <w:spacing w:val="-3"/>
        </w:rPr>
        <w:t>.</w:t>
      </w:r>
    </w:p>
    <w:p w14:paraId="488E93B4" w14:textId="2BCC3AED" w:rsidR="00642F3D" w:rsidRPr="00642F3D" w:rsidRDefault="00C96FF2" w:rsidP="00642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Una vez determinado el crédito de participación, el cónyuge acreedor o sus herederos deben pro</w:t>
      </w:r>
      <w:r w:rsidR="003C3750">
        <w:rPr>
          <w:spacing w:val="-3"/>
        </w:rPr>
        <w:t xml:space="preserve">ceder a su pago, exigiendo el artículo 1431 del Código Civil que sea satisfecho en dinero, </w:t>
      </w:r>
      <w:r w:rsidR="00642F3D">
        <w:rPr>
          <w:spacing w:val="-3"/>
        </w:rPr>
        <w:t>pero previendo que “s</w:t>
      </w:r>
      <w:r w:rsidR="00642F3D" w:rsidRPr="00642F3D">
        <w:rPr>
          <w:spacing w:val="-3"/>
        </w:rPr>
        <w:t xml:space="preserve">i mediaren dificultades graves para el pago inmediato, el </w:t>
      </w:r>
      <w:r w:rsidR="00642F3D">
        <w:rPr>
          <w:spacing w:val="-3"/>
        </w:rPr>
        <w:t>j</w:t>
      </w:r>
      <w:r w:rsidR="00642F3D" w:rsidRPr="00642F3D">
        <w:rPr>
          <w:spacing w:val="-3"/>
        </w:rPr>
        <w:t>uez podrá conceder aplazamiento, siempre que no exceda de tres años y que la deuda y sus intereses legales queden suficientemente garantizados</w:t>
      </w:r>
      <w:r w:rsidR="00642F3D">
        <w:rPr>
          <w:spacing w:val="-3"/>
        </w:rPr>
        <w:t>”</w:t>
      </w:r>
      <w:r w:rsidR="00642F3D" w:rsidRPr="00642F3D">
        <w:rPr>
          <w:spacing w:val="-3"/>
        </w:rPr>
        <w:t>.</w:t>
      </w:r>
    </w:p>
    <w:p w14:paraId="472D0B11" w14:textId="37BBB0AC" w:rsidR="00642F3D" w:rsidRPr="00642F3D" w:rsidRDefault="00642F3D" w:rsidP="00642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conforme al a</w:t>
      </w:r>
      <w:r w:rsidRPr="00642F3D">
        <w:rPr>
          <w:spacing w:val="-3"/>
        </w:rPr>
        <w:t>rtículo 1432</w:t>
      </w:r>
      <w:r>
        <w:rPr>
          <w:spacing w:val="-3"/>
        </w:rPr>
        <w:t xml:space="preserve"> del Código Civil “e</w:t>
      </w:r>
      <w:r w:rsidRPr="00642F3D">
        <w:rPr>
          <w:spacing w:val="-3"/>
        </w:rPr>
        <w:t xml:space="preserve">l crédito de participación podrá pagarse mediante la adjudicación de bienes concretos, por acuerdo de los interesados o si lo concediese el </w:t>
      </w:r>
      <w:r>
        <w:rPr>
          <w:spacing w:val="-3"/>
        </w:rPr>
        <w:t>j</w:t>
      </w:r>
      <w:r w:rsidRPr="00642F3D">
        <w:rPr>
          <w:spacing w:val="-3"/>
        </w:rPr>
        <w:t>uez a petición fundada del deudor</w:t>
      </w:r>
      <w:r>
        <w:rPr>
          <w:spacing w:val="-3"/>
        </w:rPr>
        <w:t>”</w:t>
      </w:r>
      <w:r w:rsidRPr="00642F3D">
        <w:rPr>
          <w:spacing w:val="-3"/>
        </w:rPr>
        <w:t>.</w:t>
      </w:r>
    </w:p>
    <w:p w14:paraId="77C2A15E" w14:textId="2A9CEB37" w:rsidR="00744A3E" w:rsidRDefault="00467D56" w:rsidP="00642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conforme al a</w:t>
      </w:r>
      <w:r w:rsidR="00642F3D" w:rsidRPr="00642F3D">
        <w:rPr>
          <w:spacing w:val="-3"/>
        </w:rPr>
        <w:t>rtículo 1433</w:t>
      </w:r>
      <w:r>
        <w:rPr>
          <w:spacing w:val="-3"/>
        </w:rPr>
        <w:t xml:space="preserve"> del Código Civil, “s</w:t>
      </w:r>
      <w:r w:rsidR="00642F3D" w:rsidRPr="00642F3D">
        <w:rPr>
          <w:spacing w:val="-3"/>
        </w:rPr>
        <w:t>i no hubiese bienes en el patrimonio deudor para hacer efectivo el derecho de participación en ganancias, el cónyuge acreedor podrá impugnar las enajenaciones que hubieren sido hechas a título gratuito sin su consentimiento y aquellas que hubieren sido realizadas en fraude de sus derechos</w:t>
      </w:r>
      <w:r>
        <w:rPr>
          <w:spacing w:val="-3"/>
        </w:rPr>
        <w:t xml:space="preserve">”, si bien </w:t>
      </w:r>
      <w:r w:rsidR="007A4802">
        <w:rPr>
          <w:spacing w:val="-3"/>
        </w:rPr>
        <w:t>conforme al artículo 1434 del Código Civil “</w:t>
      </w:r>
      <w:r>
        <w:rPr>
          <w:spacing w:val="-3"/>
        </w:rPr>
        <w:t>esta</w:t>
      </w:r>
      <w:r w:rsidR="007A4802">
        <w:rPr>
          <w:spacing w:val="-3"/>
        </w:rPr>
        <w:t>s acciones</w:t>
      </w:r>
      <w:r w:rsidR="00642F3D" w:rsidRPr="00642F3D">
        <w:rPr>
          <w:spacing w:val="-3"/>
        </w:rPr>
        <w:t xml:space="preserve"> caducarán a los dos años de extinguido el régimen de participación y no se darán contra los adquirentes a título oneroso y de buena fe</w:t>
      </w:r>
      <w:r w:rsidR="007A4802">
        <w:rPr>
          <w:spacing w:val="-3"/>
        </w:rPr>
        <w:t>”</w:t>
      </w:r>
      <w:r w:rsidR="00642F3D" w:rsidRPr="00642F3D">
        <w:rPr>
          <w:spacing w:val="-3"/>
        </w:rPr>
        <w:t>.</w:t>
      </w:r>
    </w:p>
    <w:p w14:paraId="4EE5EC68" w14:textId="0C2DF344" w:rsidR="00744A3E" w:rsidRDefault="00744A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9DA421B" w14:textId="6775F70A" w:rsidR="007A4802" w:rsidRDefault="007A4802" w:rsidP="007A4802">
      <w:pPr>
        <w:spacing w:before="120" w:after="120" w:line="360" w:lineRule="auto"/>
        <w:jc w:val="both"/>
        <w:rPr>
          <w:spacing w:val="-3"/>
        </w:rPr>
      </w:pPr>
      <w:r w:rsidRPr="007A4802">
        <w:rPr>
          <w:b/>
          <w:bCs/>
          <w:spacing w:val="-3"/>
        </w:rPr>
        <w:t>RÉGIMEN DE SEPARACIÓN DE BIENES.</w:t>
      </w:r>
    </w:p>
    <w:p w14:paraId="4EE0E5A7" w14:textId="25CC9BE2" w:rsidR="00D6500C" w:rsidRDefault="00D77704" w:rsidP="0063441F">
      <w:pPr>
        <w:spacing w:before="120" w:after="120" w:line="360" w:lineRule="auto"/>
        <w:ind w:firstLine="708"/>
        <w:jc w:val="both"/>
        <w:rPr>
          <w:spacing w:val="-3"/>
        </w:rPr>
      </w:pPr>
      <w:r w:rsidRPr="00D77704">
        <w:rPr>
          <w:spacing w:val="-3"/>
        </w:rPr>
        <w:t xml:space="preserve">En el régimen de separación </w:t>
      </w:r>
      <w:r>
        <w:rPr>
          <w:spacing w:val="-3"/>
        </w:rPr>
        <w:t xml:space="preserve">absoluta </w:t>
      </w:r>
      <w:r w:rsidRPr="00D77704">
        <w:rPr>
          <w:spacing w:val="-3"/>
        </w:rPr>
        <w:t>de bienes coexisten dos patrimonios</w:t>
      </w:r>
      <w:r>
        <w:rPr>
          <w:spacing w:val="-3"/>
        </w:rPr>
        <w:t xml:space="preserve">, </w:t>
      </w:r>
      <w:r w:rsidR="003850AA">
        <w:rPr>
          <w:spacing w:val="-3"/>
        </w:rPr>
        <w:t>los</w:t>
      </w:r>
      <w:r w:rsidRPr="00D77704">
        <w:rPr>
          <w:spacing w:val="-3"/>
        </w:rPr>
        <w:t xml:space="preserve"> privativos</w:t>
      </w:r>
      <w:r w:rsidR="003850AA">
        <w:rPr>
          <w:spacing w:val="-3"/>
        </w:rPr>
        <w:t xml:space="preserve"> de cada</w:t>
      </w:r>
      <w:r w:rsidRPr="00D77704">
        <w:rPr>
          <w:spacing w:val="-3"/>
        </w:rPr>
        <w:t xml:space="preserve"> uno </w:t>
      </w:r>
      <w:r w:rsidR="003850AA">
        <w:rPr>
          <w:spacing w:val="-3"/>
        </w:rPr>
        <w:t xml:space="preserve">de los </w:t>
      </w:r>
      <w:r w:rsidRPr="00D77704">
        <w:rPr>
          <w:spacing w:val="-3"/>
        </w:rPr>
        <w:t>cónyuge</w:t>
      </w:r>
      <w:r w:rsidR="003850AA">
        <w:rPr>
          <w:spacing w:val="-3"/>
        </w:rPr>
        <w:t>s, que carecen de relación entre sí</w:t>
      </w:r>
      <w:r w:rsidR="00ED2C9D">
        <w:rPr>
          <w:spacing w:val="-3"/>
        </w:rPr>
        <w:t>, y tiene su origen en el derecho romano justinianeo y, entre nuestros derechos históricos, en el catalán y el balear.</w:t>
      </w:r>
    </w:p>
    <w:p w14:paraId="6B1AAAA3" w14:textId="34EEAE89" w:rsidR="00D6500C" w:rsidRDefault="00ED2C9D" w:rsidP="00B5302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proceso de reforma del derecho matrimonial de 1981 se debatió ampliamente la conveniencia de que fuese el régimen </w:t>
      </w:r>
      <w:r w:rsidR="00E44390">
        <w:rPr>
          <w:spacing w:val="-3"/>
        </w:rPr>
        <w:t xml:space="preserve">legal supletorio de primer grado </w:t>
      </w:r>
      <w:r w:rsidR="00E44390" w:rsidRPr="00E44390">
        <w:rPr>
          <w:spacing w:val="-3"/>
        </w:rPr>
        <w:t xml:space="preserve">en tanto que es </w:t>
      </w:r>
      <w:r w:rsidR="00E44390" w:rsidRPr="00E44390">
        <w:rPr>
          <w:spacing w:val="-3"/>
        </w:rPr>
        <w:lastRenderedPageBreak/>
        <w:t>respetuoso con la libertad individual de los cónyuges</w:t>
      </w:r>
      <w:r w:rsidR="00E44390">
        <w:rPr>
          <w:spacing w:val="-3"/>
        </w:rPr>
        <w:t xml:space="preserve">, su </w:t>
      </w:r>
      <w:r w:rsidR="00E44390" w:rsidRPr="00E44390">
        <w:rPr>
          <w:spacing w:val="-3"/>
        </w:rPr>
        <w:t>normativa</w:t>
      </w:r>
      <w:r w:rsidR="00E44390">
        <w:rPr>
          <w:spacing w:val="-3"/>
        </w:rPr>
        <w:t xml:space="preserve"> es sencilla</w:t>
      </w:r>
      <w:r w:rsidR="00E44390" w:rsidRPr="00E44390">
        <w:rPr>
          <w:spacing w:val="-3"/>
        </w:rPr>
        <w:t xml:space="preserve"> y parece conveniente como medio previsor</w:t>
      </w:r>
      <w:r w:rsidR="00E44390">
        <w:rPr>
          <w:spacing w:val="-3"/>
        </w:rPr>
        <w:t xml:space="preserve"> </w:t>
      </w:r>
      <w:r w:rsidR="00E44390" w:rsidRPr="00E44390">
        <w:rPr>
          <w:spacing w:val="-3"/>
        </w:rPr>
        <w:t>de las crisis matrimoniales</w:t>
      </w:r>
      <w:r w:rsidR="00E376C7">
        <w:rPr>
          <w:spacing w:val="-3"/>
        </w:rPr>
        <w:t xml:space="preserve">, si bien se optó finalmente por la sociedad de gananciales ya que </w:t>
      </w:r>
      <w:r w:rsidR="00E376C7" w:rsidRPr="00E376C7">
        <w:rPr>
          <w:spacing w:val="-3"/>
        </w:rPr>
        <w:t>el régimen de separación de bienes requiere una</w:t>
      </w:r>
      <w:r w:rsidR="00E376C7">
        <w:rPr>
          <w:spacing w:val="-3"/>
        </w:rPr>
        <w:t xml:space="preserve"> </w:t>
      </w:r>
      <w:r w:rsidR="00E376C7" w:rsidRPr="00E376C7">
        <w:rPr>
          <w:spacing w:val="-3"/>
        </w:rPr>
        <w:t>situación equilibrada</w:t>
      </w:r>
      <w:r w:rsidR="001B2AB2">
        <w:rPr>
          <w:spacing w:val="-3"/>
        </w:rPr>
        <w:t xml:space="preserve"> entre los patrimonios iniciales y las</w:t>
      </w:r>
      <w:r w:rsidR="00E376C7" w:rsidRPr="00E376C7">
        <w:rPr>
          <w:spacing w:val="-3"/>
        </w:rPr>
        <w:t xml:space="preserve"> actividades económicas o profesionales de</w:t>
      </w:r>
      <w:r w:rsidR="001B2AB2">
        <w:rPr>
          <w:spacing w:val="-3"/>
        </w:rPr>
        <w:t xml:space="preserve"> </w:t>
      </w:r>
      <w:r w:rsidR="00B53021">
        <w:rPr>
          <w:spacing w:val="-3"/>
        </w:rPr>
        <w:t xml:space="preserve">ambos cónyuges que </w:t>
      </w:r>
      <w:r w:rsidR="00E376C7" w:rsidRPr="00E376C7">
        <w:rPr>
          <w:spacing w:val="-3"/>
        </w:rPr>
        <w:t>les permita tener</w:t>
      </w:r>
      <w:r w:rsidR="00B53021">
        <w:rPr>
          <w:spacing w:val="-3"/>
        </w:rPr>
        <w:t xml:space="preserve"> </w:t>
      </w:r>
      <w:r w:rsidR="00E376C7" w:rsidRPr="00E376C7">
        <w:rPr>
          <w:spacing w:val="-3"/>
        </w:rPr>
        <w:t>sus propios ingresos.</w:t>
      </w:r>
    </w:p>
    <w:p w14:paraId="43AA9104" w14:textId="637A37D6" w:rsidR="009942A0" w:rsidRDefault="009942A0" w:rsidP="00B5302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Desde luego, hace más de 40 años estas condiciones no se daban, debido a la todavía escasa incorporación de la mujer al </w:t>
      </w:r>
      <w:r w:rsidR="00D45A60">
        <w:rPr>
          <w:spacing w:val="-3"/>
        </w:rPr>
        <w:t xml:space="preserve">mundo laboral y profesional y a la disparidad salarial entre hombre y mujeres, pero esta situación ha ido progresivamente cambiando, </w:t>
      </w:r>
      <w:r w:rsidR="00901F05">
        <w:rPr>
          <w:spacing w:val="-3"/>
        </w:rPr>
        <w:t xml:space="preserve">hasta el punto de que, a pesar de ser declarada inconstitucional por razones competenciales, la </w:t>
      </w:r>
      <w:r w:rsidR="006943B9">
        <w:rPr>
          <w:spacing w:val="-3"/>
        </w:rPr>
        <w:t>L</w:t>
      </w:r>
      <w:r w:rsidR="00901F05">
        <w:rPr>
          <w:spacing w:val="-3"/>
        </w:rPr>
        <w:t xml:space="preserve">ey de </w:t>
      </w:r>
      <w:r w:rsidR="006943B9">
        <w:rPr>
          <w:spacing w:val="-3"/>
        </w:rPr>
        <w:t>R</w:t>
      </w:r>
      <w:r w:rsidR="00901F05">
        <w:rPr>
          <w:spacing w:val="-3"/>
        </w:rPr>
        <w:t xml:space="preserve">égimen </w:t>
      </w:r>
      <w:r w:rsidR="006943B9">
        <w:rPr>
          <w:spacing w:val="-3"/>
        </w:rPr>
        <w:t>E</w:t>
      </w:r>
      <w:r w:rsidR="00901F05">
        <w:rPr>
          <w:spacing w:val="-3"/>
        </w:rPr>
        <w:t>conómico</w:t>
      </w:r>
      <w:r w:rsidR="006943B9">
        <w:rPr>
          <w:spacing w:val="-3"/>
        </w:rPr>
        <w:t xml:space="preserve"> M</w:t>
      </w:r>
      <w:r w:rsidR="00901F05">
        <w:rPr>
          <w:spacing w:val="-3"/>
        </w:rPr>
        <w:t xml:space="preserve">atrimonial </w:t>
      </w:r>
      <w:r w:rsidR="006943B9">
        <w:rPr>
          <w:spacing w:val="-3"/>
        </w:rPr>
        <w:t xml:space="preserve">Valenciano </w:t>
      </w:r>
      <w:r w:rsidR="00901F05">
        <w:rPr>
          <w:spacing w:val="-3"/>
        </w:rPr>
        <w:t xml:space="preserve">de </w:t>
      </w:r>
      <w:r w:rsidR="006943B9">
        <w:rPr>
          <w:spacing w:val="-3"/>
        </w:rPr>
        <w:t xml:space="preserve">20 de marzo de </w:t>
      </w:r>
      <w:r w:rsidR="00863978">
        <w:rPr>
          <w:spacing w:val="-3"/>
        </w:rPr>
        <w:t>2007 sí lo configuró como régimen legal supletorio de primer grado</w:t>
      </w:r>
      <w:r w:rsidR="002739AA">
        <w:rPr>
          <w:spacing w:val="-3"/>
        </w:rPr>
        <w:t>, y es frecuentemente pactado en capitulaciones matrimoniales.</w:t>
      </w:r>
    </w:p>
    <w:p w14:paraId="3613FD61" w14:textId="6B5B0D51" w:rsidR="0063441F" w:rsidRPr="0063441F" w:rsidRDefault="00E30DD6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</w:t>
      </w:r>
      <w:r w:rsidR="0063441F" w:rsidRPr="0063441F">
        <w:rPr>
          <w:spacing w:val="-3"/>
        </w:rPr>
        <w:t>rtículo 1435</w:t>
      </w:r>
      <w:r>
        <w:rPr>
          <w:spacing w:val="-3"/>
        </w:rPr>
        <w:t xml:space="preserve"> del Código Civil, “e</w:t>
      </w:r>
      <w:r w:rsidR="0063441F" w:rsidRPr="0063441F">
        <w:rPr>
          <w:spacing w:val="-3"/>
        </w:rPr>
        <w:t>xistirá entre los cónyuges separación de bienes.</w:t>
      </w:r>
    </w:p>
    <w:p w14:paraId="37EC3A18" w14:textId="4B168F82" w:rsidR="0063441F" w:rsidRPr="0063441F" w:rsidRDefault="0063441F" w:rsidP="0063441F">
      <w:pPr>
        <w:spacing w:before="120" w:after="120" w:line="360" w:lineRule="auto"/>
        <w:ind w:firstLine="708"/>
        <w:jc w:val="both"/>
        <w:rPr>
          <w:spacing w:val="-3"/>
        </w:rPr>
      </w:pPr>
      <w:r w:rsidRPr="0063441F">
        <w:rPr>
          <w:spacing w:val="-3"/>
        </w:rPr>
        <w:t>1°</w:t>
      </w:r>
      <w:r w:rsidR="00E30DD6">
        <w:rPr>
          <w:spacing w:val="-3"/>
        </w:rPr>
        <w:t>.</w:t>
      </w:r>
      <w:r w:rsidRPr="0063441F">
        <w:rPr>
          <w:spacing w:val="-3"/>
        </w:rPr>
        <w:t xml:space="preserve"> Cuando así lo hubiesen convenido.</w:t>
      </w:r>
    </w:p>
    <w:p w14:paraId="7C7D8BF9" w14:textId="0FB18B38" w:rsidR="0063441F" w:rsidRPr="0063441F" w:rsidRDefault="0063441F" w:rsidP="0063441F">
      <w:pPr>
        <w:spacing w:before="120" w:after="120" w:line="360" w:lineRule="auto"/>
        <w:ind w:firstLine="708"/>
        <w:jc w:val="both"/>
        <w:rPr>
          <w:spacing w:val="-3"/>
        </w:rPr>
      </w:pPr>
      <w:r w:rsidRPr="0063441F">
        <w:rPr>
          <w:spacing w:val="-3"/>
        </w:rPr>
        <w:t>2°</w:t>
      </w:r>
      <w:r w:rsidR="00E30DD6">
        <w:rPr>
          <w:spacing w:val="-3"/>
        </w:rPr>
        <w:t>.</w:t>
      </w:r>
      <w:r w:rsidRPr="0063441F">
        <w:rPr>
          <w:spacing w:val="-3"/>
        </w:rPr>
        <w:t xml:space="preserve"> Cuando los cónyuges hubieren pactado en capitulaciones matrimoniales que no regirá entre ellos la sociedad de gananciales, sin expresar las reglas por que hayan de regirse sus bienes</w:t>
      </w:r>
      <w:r w:rsidR="00F634FD">
        <w:rPr>
          <w:spacing w:val="-3"/>
        </w:rPr>
        <w:t xml:space="preserve"> (siendo por tanto régimen legal supletorio de segundo grado)</w:t>
      </w:r>
      <w:r w:rsidRPr="0063441F">
        <w:rPr>
          <w:spacing w:val="-3"/>
        </w:rPr>
        <w:t>.</w:t>
      </w:r>
    </w:p>
    <w:p w14:paraId="776FC6D1" w14:textId="01F981BC" w:rsidR="0063441F" w:rsidRPr="0063441F" w:rsidRDefault="0063441F" w:rsidP="0063441F">
      <w:pPr>
        <w:spacing w:before="120" w:after="120" w:line="360" w:lineRule="auto"/>
        <w:ind w:firstLine="708"/>
        <w:jc w:val="both"/>
        <w:rPr>
          <w:spacing w:val="-3"/>
        </w:rPr>
      </w:pPr>
      <w:r w:rsidRPr="0063441F">
        <w:rPr>
          <w:spacing w:val="-3"/>
        </w:rPr>
        <w:t>3.° Cuando se extinga, constante matrimonio, la sociedad de gananciales o el régimen de participación, salvo que por voluntad de los interesados fuesen sustituidos por otro régimen distinto</w:t>
      </w:r>
      <w:r w:rsidR="00F634FD">
        <w:rPr>
          <w:spacing w:val="-3"/>
        </w:rPr>
        <w:t>”</w:t>
      </w:r>
      <w:r w:rsidRPr="0063441F">
        <w:rPr>
          <w:spacing w:val="-3"/>
        </w:rPr>
        <w:t>.</w:t>
      </w:r>
    </w:p>
    <w:p w14:paraId="6B46A10D" w14:textId="0AD4B0B4" w:rsidR="00EF3039" w:rsidRDefault="00870E92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EF3039">
        <w:rPr>
          <w:spacing w:val="-3"/>
        </w:rPr>
        <w:t>s posible que el régimen de separación absoluta tenga un origen judicial, y ello en los siguientes casos:</w:t>
      </w:r>
    </w:p>
    <w:p w14:paraId="235D858F" w14:textId="6371EE38" w:rsidR="00EF3039" w:rsidRPr="009242FF" w:rsidRDefault="00DC1880" w:rsidP="008711B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42FF">
        <w:rPr>
          <w:spacing w:val="-3"/>
        </w:rPr>
        <w:t>Cuando conforme a los artículos 1373 y 1374 del Código Civil se disuelva el régimen de gananciales a consecuencia del embargo de bienes comunes por deudas propias y el cónyuge no deudor solicite que en la traba se sustituyan los bienes comunes por la parte que ostenta el cónyuge deudor en la sociedad conyugal</w:t>
      </w:r>
      <w:r w:rsidR="00444477" w:rsidRPr="009242FF">
        <w:rPr>
          <w:spacing w:val="-3"/>
        </w:rPr>
        <w:t xml:space="preserve">, aplicándose tras la </w:t>
      </w:r>
      <w:r w:rsidRPr="009242FF">
        <w:rPr>
          <w:spacing w:val="-3"/>
        </w:rPr>
        <w:t>disolución el régimen de separación de bienes,</w:t>
      </w:r>
      <w:r w:rsidR="00444477" w:rsidRPr="009242FF">
        <w:rPr>
          <w:spacing w:val="-3"/>
        </w:rPr>
        <w:t xml:space="preserve"> </w:t>
      </w:r>
      <w:r w:rsidRPr="009242FF">
        <w:rPr>
          <w:spacing w:val="-3"/>
        </w:rPr>
        <w:t>salvo que, en el plazo de tres meses, el cónyuge deudor opte</w:t>
      </w:r>
      <w:r w:rsidR="00444477" w:rsidRPr="009242FF">
        <w:rPr>
          <w:spacing w:val="-3"/>
        </w:rPr>
        <w:t xml:space="preserve"> </w:t>
      </w:r>
      <w:r w:rsidRPr="009242FF">
        <w:rPr>
          <w:spacing w:val="-3"/>
        </w:rPr>
        <w:t>en documento público por el comienzo de una nueva sociedad de gananciales.</w:t>
      </w:r>
    </w:p>
    <w:p w14:paraId="1221701C" w14:textId="5EBA042B" w:rsidR="00EF3039" w:rsidRPr="009242FF" w:rsidRDefault="008A61B3" w:rsidP="008711B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42FF">
        <w:rPr>
          <w:spacing w:val="-3"/>
        </w:rPr>
        <w:t>Cuando se acuerde la separación legal de los cónyuges pero éstos continúen casados sin divorciarse</w:t>
      </w:r>
      <w:r w:rsidR="00737044">
        <w:rPr>
          <w:spacing w:val="-3"/>
        </w:rPr>
        <w:t xml:space="preserve">, caso para el que el artículo 1436 del Código Civil prevé </w:t>
      </w:r>
      <w:r w:rsidR="00737044">
        <w:rPr>
          <w:spacing w:val="-3"/>
        </w:rPr>
        <w:lastRenderedPageBreak/>
        <w:t>que “l</w:t>
      </w:r>
      <w:r w:rsidR="00737044" w:rsidRPr="00737044">
        <w:rPr>
          <w:spacing w:val="-3"/>
        </w:rPr>
        <w:t>a demanda de separación de bienes y la sentencia firme en que se declare se deberán anotar e inscribir, respectivamente, en el Registro de la Propiedad que corresponda, si recayere sobre bienes inmuebles. La sentencia firme se anotará también en el Registro Civil</w:t>
      </w:r>
      <w:r w:rsidR="00737044">
        <w:rPr>
          <w:spacing w:val="-3"/>
        </w:rPr>
        <w:t>”</w:t>
      </w:r>
      <w:r w:rsidR="00737044" w:rsidRPr="00737044">
        <w:rPr>
          <w:spacing w:val="-3"/>
        </w:rPr>
        <w:t>.</w:t>
      </w:r>
    </w:p>
    <w:p w14:paraId="6E57718D" w14:textId="44334DCA" w:rsidR="00EF3039" w:rsidRPr="009242FF" w:rsidRDefault="009242FF" w:rsidP="008711B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42FF">
        <w:rPr>
          <w:spacing w:val="-3"/>
        </w:rPr>
        <w:t>En los casos de disolución judicial de la sociedad de gananciales previstos por el artículo 1393 del Código Civil.</w:t>
      </w:r>
    </w:p>
    <w:p w14:paraId="24394B39" w14:textId="4E46EDD0" w:rsidR="0063441F" w:rsidRPr="0063441F" w:rsidRDefault="00452602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regla general de este régimen la recoge el a</w:t>
      </w:r>
      <w:r w:rsidR="000E1DA3">
        <w:rPr>
          <w:spacing w:val="-3"/>
        </w:rPr>
        <w:t>rt</w:t>
      </w:r>
      <w:r w:rsidR="0063441F" w:rsidRPr="0063441F">
        <w:rPr>
          <w:spacing w:val="-3"/>
        </w:rPr>
        <w:t>ículo 1437</w:t>
      </w:r>
      <w:r w:rsidR="000E1DA3">
        <w:rPr>
          <w:spacing w:val="-3"/>
        </w:rPr>
        <w:t xml:space="preserve"> del Código Civil, a cuyo tenor “e</w:t>
      </w:r>
      <w:r w:rsidR="0063441F" w:rsidRPr="0063441F">
        <w:rPr>
          <w:spacing w:val="-3"/>
        </w:rPr>
        <w:t>n el régimen de separación pertenecerán a cada cónyuge los bienes que tuviese en el momento inicial del mismo y los que después adquiera por cualquier título. Asimismo corresponderá a cada uno la administración, goce y libre disposición de tales bienes</w:t>
      </w:r>
      <w:r w:rsidR="000E1DA3">
        <w:rPr>
          <w:spacing w:val="-3"/>
        </w:rPr>
        <w:t>”</w:t>
      </w:r>
      <w:r w:rsidR="0063441F" w:rsidRPr="0063441F">
        <w:rPr>
          <w:spacing w:val="-3"/>
        </w:rPr>
        <w:t>.</w:t>
      </w:r>
    </w:p>
    <w:p w14:paraId="50BB3ECD" w14:textId="038DA776" w:rsidR="0063441F" w:rsidRPr="0063441F" w:rsidRDefault="000E1DA3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 falta de patrimonio común que atienda al levantamiento de las cargas familiares, el a</w:t>
      </w:r>
      <w:r w:rsidR="0063441F" w:rsidRPr="0063441F">
        <w:rPr>
          <w:spacing w:val="-3"/>
        </w:rPr>
        <w:t>rtículo 1438</w:t>
      </w:r>
      <w:r>
        <w:rPr>
          <w:spacing w:val="-3"/>
        </w:rPr>
        <w:t xml:space="preserve"> del Código Civil dispone que “l</w:t>
      </w:r>
      <w:r w:rsidR="0063441F" w:rsidRPr="0063441F">
        <w:rPr>
          <w:spacing w:val="-3"/>
        </w:rPr>
        <w:t>os cónyuges contribuirán al sostenimiento de las cargas del matrimonio. A falta de convenio lo harán proporcionalmente a sus respectivos recursos económicos. El trabajo para la casa será computado como contribución a las cargas y dará derecho a obtener una compensación que el Juez señalará, a falta de acuerdo, a la extinción del régimen de separación</w:t>
      </w:r>
      <w:r>
        <w:rPr>
          <w:spacing w:val="-3"/>
        </w:rPr>
        <w:t>”</w:t>
      </w:r>
      <w:r w:rsidR="0063441F" w:rsidRPr="0063441F">
        <w:rPr>
          <w:spacing w:val="-3"/>
        </w:rPr>
        <w:t>.</w:t>
      </w:r>
    </w:p>
    <w:p w14:paraId="55177313" w14:textId="29E7FA23" w:rsidR="0063441F" w:rsidRPr="0063441F" w:rsidRDefault="0094093C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otro lado, y sin que suponga excepción a la regla del artículo el a</w:t>
      </w:r>
      <w:r w:rsidR="0063441F" w:rsidRPr="0063441F">
        <w:rPr>
          <w:spacing w:val="-3"/>
        </w:rPr>
        <w:t xml:space="preserve">rtículo </w:t>
      </w:r>
      <w:r w:rsidR="00FE2D7F">
        <w:rPr>
          <w:spacing w:val="-3"/>
        </w:rPr>
        <w:t>71 del Código Civil de que “n</w:t>
      </w:r>
      <w:r w:rsidR="00FE2D7F" w:rsidRPr="00FE2D7F">
        <w:rPr>
          <w:spacing w:val="-3"/>
        </w:rPr>
        <w:t>inguno de los cónyuges puede atribuirse la representación del otro sin que le hubiere sido conferida</w:t>
      </w:r>
      <w:r w:rsidR="00FE2D7F">
        <w:rPr>
          <w:spacing w:val="-3"/>
        </w:rPr>
        <w:t xml:space="preserve">”, el artículo </w:t>
      </w:r>
      <w:r w:rsidR="0063441F" w:rsidRPr="0063441F">
        <w:rPr>
          <w:spacing w:val="-3"/>
        </w:rPr>
        <w:t>1439</w:t>
      </w:r>
      <w:r w:rsidR="00FE2D7F">
        <w:rPr>
          <w:spacing w:val="-3"/>
        </w:rPr>
        <w:t xml:space="preserve"> establece que “s</w:t>
      </w:r>
      <w:r w:rsidR="0063441F" w:rsidRPr="0063441F">
        <w:rPr>
          <w:spacing w:val="-3"/>
        </w:rPr>
        <w:t>i uno de los cónyuges hubiese administrado o gestionado bienes o intereses del otro, tendrá las mismas obligaciones y responsabilidades que un mandatario, pero no tendrá obligación de rendir cuentas de los frutos percibidos y consumidos, salvo cuando se demuestre que los invirtió en atenciones distintas del levantamiento de las cargas del matrimonio</w:t>
      </w:r>
      <w:r w:rsidR="00FE2D7F">
        <w:rPr>
          <w:spacing w:val="-3"/>
        </w:rPr>
        <w:t>”</w:t>
      </w:r>
      <w:r w:rsidR="0063441F" w:rsidRPr="0063441F">
        <w:rPr>
          <w:spacing w:val="-3"/>
        </w:rPr>
        <w:t>.</w:t>
      </w:r>
    </w:p>
    <w:p w14:paraId="1B25381A" w14:textId="7BEF78B9" w:rsidR="0063441F" w:rsidRPr="0063441F" w:rsidRDefault="00046B26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63441F" w:rsidRPr="0063441F">
        <w:rPr>
          <w:spacing w:val="-3"/>
        </w:rPr>
        <w:t>rtículo 1440</w:t>
      </w:r>
      <w:r>
        <w:rPr>
          <w:spacing w:val="-3"/>
        </w:rPr>
        <w:t xml:space="preserve"> del Código Civil prevé que “l</w:t>
      </w:r>
      <w:r w:rsidR="0063441F" w:rsidRPr="0063441F">
        <w:rPr>
          <w:spacing w:val="-3"/>
        </w:rPr>
        <w:t>as obligaciones contraídas por cada cónyuge serán de su exclusiva responsabilidad</w:t>
      </w:r>
      <w:r>
        <w:rPr>
          <w:spacing w:val="-3"/>
        </w:rPr>
        <w:t>”</w:t>
      </w:r>
      <w:r w:rsidR="00E16C23">
        <w:rPr>
          <w:spacing w:val="-3"/>
        </w:rPr>
        <w:t xml:space="preserve">, si bien cuando se trate de </w:t>
      </w:r>
      <w:r w:rsidR="0063441F" w:rsidRPr="0063441F">
        <w:rPr>
          <w:spacing w:val="-3"/>
        </w:rPr>
        <w:t>obligaciones contraídas en el ejercicio de la potestad doméstica ordinaria responderá</w:t>
      </w:r>
      <w:r w:rsidR="00E16C23">
        <w:rPr>
          <w:spacing w:val="-3"/>
        </w:rPr>
        <w:t xml:space="preserve"> el cónyuge que contraiga la deuda pero, subsidiariamente, el otro cónyuge</w:t>
      </w:r>
      <w:r w:rsidR="0063441F" w:rsidRPr="0063441F">
        <w:rPr>
          <w:spacing w:val="-3"/>
        </w:rPr>
        <w:t>.</w:t>
      </w:r>
    </w:p>
    <w:p w14:paraId="79557F88" w14:textId="091324CF" w:rsidR="0063441F" w:rsidRPr="0063441F" w:rsidRDefault="00F62833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63441F" w:rsidRPr="0063441F">
        <w:rPr>
          <w:spacing w:val="-3"/>
        </w:rPr>
        <w:t>rtículo 1441</w:t>
      </w:r>
      <w:r>
        <w:rPr>
          <w:spacing w:val="-3"/>
        </w:rPr>
        <w:t xml:space="preserve"> del Código Civil establece una presunción de cotitularidad</w:t>
      </w:r>
      <w:r w:rsidR="007A7352">
        <w:rPr>
          <w:spacing w:val="-3"/>
        </w:rPr>
        <w:t xml:space="preserve"> indivisa</w:t>
      </w:r>
      <w:r>
        <w:rPr>
          <w:spacing w:val="-3"/>
        </w:rPr>
        <w:t xml:space="preserve">, </w:t>
      </w:r>
      <w:r w:rsidR="00DC70DB">
        <w:rPr>
          <w:spacing w:val="-3"/>
        </w:rPr>
        <w:t xml:space="preserve">al disponer </w:t>
      </w:r>
      <w:r>
        <w:rPr>
          <w:spacing w:val="-3"/>
        </w:rPr>
        <w:t>que “c</w:t>
      </w:r>
      <w:r w:rsidR="0063441F" w:rsidRPr="0063441F">
        <w:rPr>
          <w:spacing w:val="-3"/>
        </w:rPr>
        <w:t>uando no sea posible acreditar a cuál de los cónyuges pertenece algún bien o derecho, corresponderá a ambos por mitad</w:t>
      </w:r>
      <w:r>
        <w:rPr>
          <w:spacing w:val="-3"/>
        </w:rPr>
        <w:t>”</w:t>
      </w:r>
      <w:r w:rsidR="0063441F" w:rsidRPr="0063441F">
        <w:rPr>
          <w:spacing w:val="-3"/>
        </w:rPr>
        <w:t>.</w:t>
      </w:r>
    </w:p>
    <w:p w14:paraId="617DFC88" w14:textId="72236C26" w:rsidR="007A4802" w:rsidRDefault="00354102" w:rsidP="006344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63441F" w:rsidRPr="0063441F">
        <w:rPr>
          <w:spacing w:val="-3"/>
        </w:rPr>
        <w:t>rtículo 1442</w:t>
      </w:r>
      <w:r>
        <w:rPr>
          <w:spacing w:val="-3"/>
        </w:rPr>
        <w:t xml:space="preserve"> del Código Civil dispone que “</w:t>
      </w:r>
      <w:r w:rsidR="00B80882">
        <w:rPr>
          <w:spacing w:val="-3"/>
        </w:rPr>
        <w:t>d</w:t>
      </w:r>
      <w:r w:rsidR="0063441F" w:rsidRPr="0063441F">
        <w:rPr>
          <w:spacing w:val="-3"/>
        </w:rPr>
        <w:t>eclarado un cónyuge en concurso, serán de aplicación las disposiciones de la legislación concursal</w:t>
      </w:r>
      <w:r w:rsidR="00B80882">
        <w:rPr>
          <w:spacing w:val="-3"/>
        </w:rPr>
        <w:t>”</w:t>
      </w:r>
      <w:r w:rsidR="000324AA">
        <w:rPr>
          <w:spacing w:val="-3"/>
        </w:rPr>
        <w:t>. En este sentido,</w:t>
      </w:r>
      <w:r w:rsidR="00B80882">
        <w:rPr>
          <w:spacing w:val="-3"/>
        </w:rPr>
        <w:t xml:space="preserve"> el texto </w:t>
      </w:r>
      <w:r w:rsidR="00B80882">
        <w:rPr>
          <w:spacing w:val="-3"/>
        </w:rPr>
        <w:lastRenderedPageBreak/>
        <w:t xml:space="preserve">refundido de la Ley Concursal </w:t>
      </w:r>
      <w:r w:rsidR="00B42F55">
        <w:rPr>
          <w:spacing w:val="-3"/>
        </w:rPr>
        <w:t xml:space="preserve">de 5 de mayo de 2020 </w:t>
      </w:r>
      <w:r w:rsidR="000324AA">
        <w:rPr>
          <w:spacing w:val="-3"/>
        </w:rPr>
        <w:t>presume el perjuicio pa</w:t>
      </w:r>
      <w:r w:rsidR="00B54AF6">
        <w:rPr>
          <w:spacing w:val="-3"/>
        </w:rPr>
        <w:t xml:space="preserve">trimonial a efectos del ejercicio de acciones rescisorias en los actos </w:t>
      </w:r>
      <w:r w:rsidR="007A260D">
        <w:rPr>
          <w:spacing w:val="-3"/>
        </w:rPr>
        <w:t xml:space="preserve">por los que el cónyuge declarado en concurso </w:t>
      </w:r>
      <w:r w:rsidR="00B54AF6">
        <w:rPr>
          <w:spacing w:val="-3"/>
        </w:rPr>
        <w:t>dispo</w:t>
      </w:r>
      <w:r w:rsidR="007A260D">
        <w:rPr>
          <w:spacing w:val="-3"/>
        </w:rPr>
        <w:t>nga de bienes</w:t>
      </w:r>
      <w:r w:rsidR="00B54AF6">
        <w:rPr>
          <w:spacing w:val="-3"/>
        </w:rPr>
        <w:t xml:space="preserve"> a título oneroso </w:t>
      </w:r>
      <w:r w:rsidR="007A260D">
        <w:rPr>
          <w:spacing w:val="-3"/>
        </w:rPr>
        <w:t>en favor del otro cónyuge</w:t>
      </w:r>
      <w:r w:rsidR="00ED02E0">
        <w:rPr>
          <w:spacing w:val="-3"/>
        </w:rPr>
        <w:t xml:space="preserve"> durante los dos años anteriores a la declaración del concurso.</w:t>
      </w:r>
    </w:p>
    <w:p w14:paraId="7BD28029" w14:textId="6050B54E" w:rsidR="007A4802" w:rsidRDefault="00ED02E0" w:rsidP="00E30DD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artículo 1443 del Código Civil establece que “l</w:t>
      </w:r>
      <w:r w:rsidR="00E30DD6" w:rsidRPr="00E30DD6">
        <w:rPr>
          <w:spacing w:val="-3"/>
        </w:rPr>
        <w:t>a separación de bienes decretada no se alterará por la reconciliación de los cónyuges en caso de separación personal o por la desaparición de cualquiera de las demás causas que la hubiesen motivado</w:t>
      </w:r>
      <w:r>
        <w:rPr>
          <w:spacing w:val="-3"/>
        </w:rPr>
        <w:t xml:space="preserve">, </w:t>
      </w:r>
      <w:r w:rsidR="00116E61">
        <w:rPr>
          <w:spacing w:val="-3"/>
        </w:rPr>
        <w:t>no obstante lo cual el artículo</w:t>
      </w:r>
      <w:r w:rsidR="00E30DD6" w:rsidRPr="00E30DD6">
        <w:rPr>
          <w:spacing w:val="-3"/>
        </w:rPr>
        <w:t xml:space="preserve"> 1444</w:t>
      </w:r>
      <w:r w:rsidR="00116E61">
        <w:rPr>
          <w:spacing w:val="-3"/>
        </w:rPr>
        <w:t xml:space="preserve"> del Código Civil prevé que “</w:t>
      </w:r>
      <w:r w:rsidR="00E30DD6" w:rsidRPr="00E30DD6">
        <w:rPr>
          <w:spacing w:val="-3"/>
        </w:rPr>
        <w:t>los cónyuges pueden acordar en capitulaciones que vuelvan a regir las mismas reglas que antes de la separación de bienes.</w:t>
      </w:r>
      <w:r w:rsidR="00116E61">
        <w:rPr>
          <w:spacing w:val="-3"/>
        </w:rPr>
        <w:t xml:space="preserve"> </w:t>
      </w:r>
      <w:r w:rsidR="00E30DD6" w:rsidRPr="00E30DD6">
        <w:rPr>
          <w:spacing w:val="-3"/>
        </w:rPr>
        <w:t>Harán constar en las capitulaciones los bienes que cada uno aporte de nuevo y se considerarán éstos privativos, aunque, en todo o en parte, hubieren tenido carácter ganancial antes de la liquidación practicada por causa de la separación</w:t>
      </w:r>
      <w:r w:rsidR="00116E61">
        <w:rPr>
          <w:spacing w:val="-3"/>
        </w:rPr>
        <w:t>”</w:t>
      </w:r>
      <w:r w:rsidR="00E30DD6" w:rsidRPr="00E30DD6">
        <w:rPr>
          <w:spacing w:val="-3"/>
        </w:rPr>
        <w:t>.</w:t>
      </w:r>
    </w:p>
    <w:p w14:paraId="6AEA4F00" w14:textId="39E59CA6" w:rsidR="007A4802" w:rsidRDefault="007A4802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8B76AA4" w14:textId="663976B6" w:rsidR="007A4802" w:rsidRDefault="00116E61" w:rsidP="00116E61">
      <w:pPr>
        <w:spacing w:before="120" w:after="120" w:line="360" w:lineRule="auto"/>
        <w:jc w:val="both"/>
        <w:rPr>
          <w:spacing w:val="-3"/>
        </w:rPr>
      </w:pPr>
      <w:r w:rsidRPr="00116E61">
        <w:rPr>
          <w:b/>
          <w:bCs/>
          <w:spacing w:val="-3"/>
        </w:rPr>
        <w:t>DERECHO FORAL O ESPECIAL EN MATERIA DE RÉGIMEN ECONÓMICO MATRIMONIAL.</w:t>
      </w:r>
    </w:p>
    <w:p w14:paraId="50DFEA41" w14:textId="6897FB4D" w:rsidR="00893755" w:rsidRDefault="002F19B0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Todas las leyes de derecho civil autonómico </w:t>
      </w:r>
      <w:r w:rsidR="00AB009C">
        <w:rPr>
          <w:spacing w:val="-3"/>
        </w:rPr>
        <w:t>prevén como régimen económico</w:t>
      </w:r>
      <w:r w:rsidR="008711BB">
        <w:rPr>
          <w:spacing w:val="-3"/>
        </w:rPr>
        <w:t xml:space="preserve"> </w:t>
      </w:r>
      <w:r w:rsidR="00AB009C">
        <w:rPr>
          <w:spacing w:val="-3"/>
        </w:rPr>
        <w:t>matrimonial el que los cónyuges hubieran pactado, regulando los pactos matrimoniales, cartas de nupcias o capítulos matrimoniales de forma muy similar al Código Civil.</w:t>
      </w:r>
    </w:p>
    <w:p w14:paraId="56E3183B" w14:textId="5B1EC6C7" w:rsidR="00AB009C" w:rsidRDefault="00A73A7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todos ellos regulan uno o varios regímenes legales, estableciendo cuál debe ser supletorio.</w:t>
      </w:r>
    </w:p>
    <w:p w14:paraId="7F68DA83" w14:textId="77777777" w:rsidR="005E11B5" w:rsidRDefault="005E11B5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83D1477" w14:textId="1D8E83F4" w:rsidR="005E11B5" w:rsidRPr="00982B91" w:rsidRDefault="005E11B5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82B91">
        <w:rPr>
          <w:b/>
          <w:bCs/>
          <w:spacing w:val="-3"/>
        </w:rPr>
        <w:t>País Vasco.</w:t>
      </w:r>
    </w:p>
    <w:p w14:paraId="4C1A0715" w14:textId="30B982B7" w:rsidR="005E11B5" w:rsidRDefault="00B30E8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de Derecho Civil Foral del País Va</w:t>
      </w:r>
      <w:r w:rsidR="003F28F3">
        <w:rPr>
          <w:spacing w:val="-3"/>
        </w:rPr>
        <w:t>s</w:t>
      </w:r>
      <w:r>
        <w:rPr>
          <w:spacing w:val="-3"/>
        </w:rPr>
        <w:t xml:space="preserve">co de </w:t>
      </w:r>
      <w:r w:rsidR="00390878">
        <w:rPr>
          <w:spacing w:val="-3"/>
        </w:rPr>
        <w:t xml:space="preserve">25 de julio de 2015 prevé la supletoriedad de la sociedad de gananciales del Código Civil excepto </w:t>
      </w:r>
      <w:r w:rsidR="002C6537">
        <w:rPr>
          <w:spacing w:val="-3"/>
        </w:rPr>
        <w:t>en los municipios en los que es aplicable el derecho vizcaíno</w:t>
      </w:r>
      <w:r w:rsidR="00730C56">
        <w:rPr>
          <w:spacing w:val="-3"/>
        </w:rPr>
        <w:t xml:space="preserve">, en los que el régimen legal supletorio es la comunicación foral, </w:t>
      </w:r>
      <w:r w:rsidR="00D93109">
        <w:rPr>
          <w:spacing w:val="-3"/>
        </w:rPr>
        <w:t xml:space="preserve">que es una comunidad universal por la que se hacen comunes a ambos cónyuges </w:t>
      </w:r>
      <w:r w:rsidR="00D93109" w:rsidRPr="00D93109">
        <w:rPr>
          <w:spacing w:val="-3"/>
        </w:rPr>
        <w:t>por mitad todos los bienes</w:t>
      </w:r>
      <w:r w:rsidR="00780498">
        <w:rPr>
          <w:spacing w:val="-3"/>
        </w:rPr>
        <w:t xml:space="preserve"> de cualquier clase</w:t>
      </w:r>
      <w:r w:rsidR="00D93109" w:rsidRPr="00D93109">
        <w:rPr>
          <w:spacing w:val="-3"/>
        </w:rPr>
        <w:t>, tanto los aportados como los adquiridos en constante matrimonio</w:t>
      </w:r>
      <w:r w:rsidR="00780498">
        <w:rPr>
          <w:spacing w:val="-3"/>
        </w:rPr>
        <w:t>, cualquiera que sea el título de adquisición</w:t>
      </w:r>
      <w:r w:rsidR="00D93109" w:rsidRPr="00D93109">
        <w:rPr>
          <w:spacing w:val="-3"/>
        </w:rPr>
        <w:t xml:space="preserve"> y el lugar en que radiquen.</w:t>
      </w:r>
    </w:p>
    <w:p w14:paraId="72DCC1AF" w14:textId="7F1E9328" w:rsidR="00C1473F" w:rsidRDefault="00FF7A0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comunicación se consolida cuando el matrimonio se disuelve por fallecimiento de uno de los cónyuges con hijos o descendientes comunes, en cuyo caso </w:t>
      </w:r>
      <w:r w:rsidR="009A0AEA" w:rsidRPr="009A0AEA">
        <w:rPr>
          <w:spacing w:val="-3"/>
        </w:rPr>
        <w:t xml:space="preserve">se transforma en </w:t>
      </w:r>
      <w:r w:rsidR="009A0AEA" w:rsidRPr="009A0AEA">
        <w:rPr>
          <w:spacing w:val="-3"/>
        </w:rPr>
        <w:lastRenderedPageBreak/>
        <w:t>comunidad de bienes entre el cónyuge viudo de una parte, y los hijos o descendientes que sean sucesores del premuerto, de otra</w:t>
      </w:r>
      <w:r w:rsidR="009A0AEA">
        <w:rPr>
          <w:spacing w:val="-3"/>
        </w:rPr>
        <w:t xml:space="preserve">. En los demás casos de </w:t>
      </w:r>
      <w:r w:rsidR="00B066A6">
        <w:rPr>
          <w:spacing w:val="-3"/>
        </w:rPr>
        <w:t xml:space="preserve">disolución, </w:t>
      </w:r>
      <w:r w:rsidR="00086337">
        <w:rPr>
          <w:spacing w:val="-3"/>
        </w:rPr>
        <w:t xml:space="preserve">los bienes ganados se distribuyen por mitad, y </w:t>
      </w:r>
      <w:r w:rsidR="006B4F42">
        <w:rPr>
          <w:spacing w:val="-3"/>
        </w:rPr>
        <w:t xml:space="preserve">cada cónyuge retiene </w:t>
      </w:r>
      <w:r w:rsidR="00086337">
        <w:rPr>
          <w:spacing w:val="-3"/>
        </w:rPr>
        <w:t xml:space="preserve">los </w:t>
      </w:r>
      <w:r w:rsidR="006B4F42">
        <w:rPr>
          <w:spacing w:val="-3"/>
        </w:rPr>
        <w:t>por él</w:t>
      </w:r>
      <w:r w:rsidR="00086337">
        <w:rPr>
          <w:spacing w:val="-3"/>
        </w:rPr>
        <w:t xml:space="preserve"> los aportados al matrimonio o los </w:t>
      </w:r>
      <w:r w:rsidR="006B4F42">
        <w:rPr>
          <w:spacing w:val="-3"/>
        </w:rPr>
        <w:t>adquiridos a título gratuito</w:t>
      </w:r>
      <w:r w:rsidR="00264F45">
        <w:rPr>
          <w:spacing w:val="-3"/>
        </w:rPr>
        <w:t>, con unas reglas especiales para ciertos bienes, como el caserío.</w:t>
      </w:r>
    </w:p>
    <w:p w14:paraId="6FC2CF4D" w14:textId="1F97B443" w:rsidR="00C1473F" w:rsidRDefault="00C1473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9EB2869" w14:textId="516D423E" w:rsidR="00C1473F" w:rsidRPr="00D13D04" w:rsidRDefault="00A70F27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13D04">
        <w:rPr>
          <w:b/>
          <w:bCs/>
          <w:spacing w:val="-3"/>
        </w:rPr>
        <w:t>Cataluña.</w:t>
      </w:r>
    </w:p>
    <w:p w14:paraId="67933763" w14:textId="140A5502" w:rsidR="00A70F27" w:rsidRDefault="00A70F2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Código Civil de Cataluña es régimen lega</w:t>
      </w:r>
      <w:r w:rsidR="00AF4D6D">
        <w:rPr>
          <w:spacing w:val="-3"/>
        </w:rPr>
        <w:t>l</w:t>
      </w:r>
      <w:r>
        <w:rPr>
          <w:spacing w:val="-3"/>
        </w:rPr>
        <w:t xml:space="preserve"> supletorio el de separación absoluta</w:t>
      </w:r>
      <w:r w:rsidR="00AB043D">
        <w:rPr>
          <w:spacing w:val="-3"/>
        </w:rPr>
        <w:t xml:space="preserve">, regulándose también </w:t>
      </w:r>
      <w:r w:rsidR="00B00124">
        <w:rPr>
          <w:spacing w:val="-3"/>
        </w:rPr>
        <w:t xml:space="preserve">otros regímenes legales que pueden ser pactados por los cónyuges, como </w:t>
      </w:r>
      <w:r w:rsidR="00AB043D">
        <w:rPr>
          <w:spacing w:val="-3"/>
        </w:rPr>
        <w:t>el régimen de</w:t>
      </w:r>
      <w:r w:rsidR="00E43E44">
        <w:rPr>
          <w:spacing w:val="-3"/>
        </w:rPr>
        <w:t xml:space="preserve"> participación </w:t>
      </w:r>
      <w:r w:rsidR="00F82DE1">
        <w:rPr>
          <w:spacing w:val="-3"/>
        </w:rPr>
        <w:t>en las ganancias, el de comunidad de ganancias</w:t>
      </w:r>
      <w:r w:rsidR="00B00124">
        <w:rPr>
          <w:spacing w:val="-3"/>
        </w:rPr>
        <w:t xml:space="preserve">, la asociación de compras y mejoras del Campo de Tarragona, que es </w:t>
      </w:r>
      <w:r w:rsidR="00F82DE1">
        <w:rPr>
          <w:spacing w:val="-3"/>
        </w:rPr>
        <w:t xml:space="preserve">también </w:t>
      </w:r>
      <w:r w:rsidR="00B00124">
        <w:rPr>
          <w:spacing w:val="-3"/>
        </w:rPr>
        <w:t xml:space="preserve">un régimen de comunidad en las ganancias, </w:t>
      </w:r>
      <w:r w:rsidR="00F82DE1">
        <w:rPr>
          <w:spacing w:val="-3"/>
        </w:rPr>
        <w:t xml:space="preserve">o </w:t>
      </w:r>
      <w:r w:rsidR="00B00124">
        <w:rPr>
          <w:spacing w:val="-3"/>
        </w:rPr>
        <w:t xml:space="preserve">el </w:t>
      </w:r>
      <w:proofErr w:type="spellStart"/>
      <w:r w:rsidR="00B00124" w:rsidRPr="00F82DE1">
        <w:rPr>
          <w:i/>
          <w:iCs/>
          <w:spacing w:val="-3"/>
        </w:rPr>
        <w:t>agermana</w:t>
      </w:r>
      <w:r w:rsidR="000A7741" w:rsidRPr="00F82DE1">
        <w:rPr>
          <w:i/>
          <w:iCs/>
          <w:spacing w:val="-3"/>
        </w:rPr>
        <w:t>ment</w:t>
      </w:r>
      <w:proofErr w:type="spellEnd"/>
      <w:r w:rsidR="000A7741">
        <w:rPr>
          <w:spacing w:val="-3"/>
        </w:rPr>
        <w:t xml:space="preserve"> de Torto</w:t>
      </w:r>
      <w:r w:rsidR="00F82DE1">
        <w:rPr>
          <w:spacing w:val="-3"/>
        </w:rPr>
        <w:t>s</w:t>
      </w:r>
      <w:r w:rsidR="000A7741">
        <w:rPr>
          <w:spacing w:val="-3"/>
        </w:rPr>
        <w:t>a</w:t>
      </w:r>
      <w:r w:rsidR="00E937E7">
        <w:rPr>
          <w:spacing w:val="-3"/>
        </w:rPr>
        <w:t xml:space="preserve"> o la </w:t>
      </w:r>
      <w:proofErr w:type="spellStart"/>
      <w:r w:rsidR="00E937E7" w:rsidRPr="00F82DE1">
        <w:rPr>
          <w:i/>
          <w:iCs/>
          <w:spacing w:val="-3"/>
        </w:rPr>
        <w:t>convivença</w:t>
      </w:r>
      <w:proofErr w:type="spellEnd"/>
      <w:r w:rsidR="00E937E7">
        <w:rPr>
          <w:spacing w:val="-3"/>
        </w:rPr>
        <w:t xml:space="preserve"> o </w:t>
      </w:r>
      <w:proofErr w:type="spellStart"/>
      <w:r w:rsidR="00E937E7" w:rsidRPr="00F82DE1">
        <w:rPr>
          <w:i/>
          <w:iCs/>
          <w:spacing w:val="-3"/>
        </w:rPr>
        <w:t>mitja</w:t>
      </w:r>
      <w:proofErr w:type="spellEnd"/>
      <w:r w:rsidR="00E937E7" w:rsidRPr="00F82DE1">
        <w:rPr>
          <w:i/>
          <w:iCs/>
          <w:spacing w:val="-3"/>
        </w:rPr>
        <w:t xml:space="preserve"> </w:t>
      </w:r>
      <w:proofErr w:type="spellStart"/>
      <w:r w:rsidR="00E937E7" w:rsidRPr="00F82DE1">
        <w:rPr>
          <w:i/>
          <w:iCs/>
          <w:spacing w:val="-3"/>
        </w:rPr>
        <w:t>guadanyeria</w:t>
      </w:r>
      <w:proofErr w:type="spellEnd"/>
      <w:r w:rsidR="00E937E7">
        <w:rPr>
          <w:spacing w:val="-3"/>
        </w:rPr>
        <w:t xml:space="preserve"> de</w:t>
      </w:r>
      <w:r w:rsidR="00E43E44">
        <w:rPr>
          <w:spacing w:val="-3"/>
        </w:rPr>
        <w:t>l Valle de Arán</w:t>
      </w:r>
      <w:r w:rsidR="000A7741">
        <w:rPr>
          <w:spacing w:val="-3"/>
        </w:rPr>
        <w:t xml:space="preserve">, que </w:t>
      </w:r>
      <w:r w:rsidR="00E43E44">
        <w:rPr>
          <w:spacing w:val="-3"/>
        </w:rPr>
        <w:t>son</w:t>
      </w:r>
      <w:r w:rsidR="000A7741">
        <w:rPr>
          <w:spacing w:val="-3"/>
        </w:rPr>
        <w:t xml:space="preserve"> </w:t>
      </w:r>
      <w:proofErr w:type="gramStart"/>
      <w:r w:rsidR="000A7741">
        <w:rPr>
          <w:spacing w:val="-3"/>
        </w:rPr>
        <w:t xml:space="preserve">un </w:t>
      </w:r>
      <w:r w:rsidR="00F82DE1">
        <w:rPr>
          <w:spacing w:val="-3"/>
        </w:rPr>
        <w:t>regímenes</w:t>
      </w:r>
      <w:proofErr w:type="gramEnd"/>
      <w:r w:rsidR="000A7741">
        <w:rPr>
          <w:spacing w:val="-3"/>
        </w:rPr>
        <w:t xml:space="preserve"> de comunidad universal</w:t>
      </w:r>
      <w:r w:rsidR="00F82DE1">
        <w:rPr>
          <w:spacing w:val="-3"/>
        </w:rPr>
        <w:t>.</w:t>
      </w:r>
    </w:p>
    <w:p w14:paraId="7F8CCD59" w14:textId="0774096F" w:rsidR="00C1473F" w:rsidRDefault="00DF149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Sin embargo, el Código Civil de </w:t>
      </w:r>
      <w:proofErr w:type="spellStart"/>
      <w:r>
        <w:rPr>
          <w:spacing w:val="-3"/>
        </w:rPr>
        <w:t>Catañuña</w:t>
      </w:r>
      <w:proofErr w:type="spellEnd"/>
      <w:r>
        <w:rPr>
          <w:spacing w:val="-3"/>
        </w:rPr>
        <w:t xml:space="preserve"> ya no regula determinad</w:t>
      </w:r>
      <w:r w:rsidR="002D62E1">
        <w:rPr>
          <w:spacing w:val="-3"/>
        </w:rPr>
        <w:t xml:space="preserve">as instituciones </w:t>
      </w:r>
      <w:r>
        <w:rPr>
          <w:spacing w:val="-3"/>
        </w:rPr>
        <w:t>que sí reco</w:t>
      </w:r>
      <w:r w:rsidR="00751E42">
        <w:rPr>
          <w:spacing w:val="-3"/>
        </w:rPr>
        <w:t xml:space="preserve">gía la anterior Compilación de Derecho Civil, como </w:t>
      </w:r>
      <w:r w:rsidR="009640CB">
        <w:rPr>
          <w:spacing w:val="-3"/>
        </w:rPr>
        <w:t xml:space="preserve">la dote, la </w:t>
      </w:r>
      <w:r w:rsidR="009640CB" w:rsidRPr="002D62E1">
        <w:rPr>
          <w:i/>
          <w:iCs/>
          <w:spacing w:val="-3"/>
        </w:rPr>
        <w:t>tenuta</w:t>
      </w:r>
      <w:r w:rsidR="009640CB">
        <w:rPr>
          <w:spacing w:val="-3"/>
        </w:rPr>
        <w:t xml:space="preserve">, </w:t>
      </w:r>
      <w:r w:rsidR="00751E42">
        <w:rPr>
          <w:spacing w:val="-3"/>
        </w:rPr>
        <w:t xml:space="preserve">el </w:t>
      </w:r>
      <w:proofErr w:type="spellStart"/>
      <w:r w:rsidR="00751E42" w:rsidRPr="002D62E1">
        <w:rPr>
          <w:i/>
          <w:iCs/>
          <w:spacing w:val="-3"/>
        </w:rPr>
        <w:t>aixovar</w:t>
      </w:r>
      <w:proofErr w:type="spellEnd"/>
      <w:r w:rsidR="00751E42">
        <w:rPr>
          <w:spacing w:val="-3"/>
        </w:rPr>
        <w:t xml:space="preserve">, el </w:t>
      </w:r>
      <w:proofErr w:type="spellStart"/>
      <w:r w:rsidR="00751E42" w:rsidRPr="002D62E1">
        <w:rPr>
          <w:i/>
          <w:iCs/>
          <w:spacing w:val="-3"/>
        </w:rPr>
        <w:t>cabalatge</w:t>
      </w:r>
      <w:proofErr w:type="spellEnd"/>
      <w:r w:rsidR="009640CB">
        <w:rPr>
          <w:spacing w:val="-3"/>
        </w:rPr>
        <w:t xml:space="preserve">, </w:t>
      </w:r>
      <w:r w:rsidR="00751E42">
        <w:rPr>
          <w:spacing w:val="-3"/>
        </w:rPr>
        <w:t xml:space="preserve">el </w:t>
      </w:r>
      <w:proofErr w:type="spellStart"/>
      <w:r w:rsidR="00751E42" w:rsidRPr="002D62E1">
        <w:rPr>
          <w:i/>
          <w:iCs/>
          <w:spacing w:val="-3"/>
        </w:rPr>
        <w:t>escreix</w:t>
      </w:r>
      <w:proofErr w:type="spellEnd"/>
      <w:r w:rsidR="009640CB">
        <w:rPr>
          <w:spacing w:val="-3"/>
        </w:rPr>
        <w:t xml:space="preserve"> o</w:t>
      </w:r>
      <w:r w:rsidR="00751E42">
        <w:rPr>
          <w:spacing w:val="-3"/>
        </w:rPr>
        <w:t xml:space="preserve"> el </w:t>
      </w:r>
      <w:proofErr w:type="spellStart"/>
      <w:r w:rsidR="00751E42" w:rsidRPr="002D62E1">
        <w:rPr>
          <w:i/>
          <w:iCs/>
          <w:spacing w:val="-3"/>
        </w:rPr>
        <w:t>tantumdem</w:t>
      </w:r>
      <w:proofErr w:type="spellEnd"/>
      <w:r w:rsidR="00751E42">
        <w:rPr>
          <w:spacing w:val="-3"/>
        </w:rPr>
        <w:t xml:space="preserve">, </w:t>
      </w:r>
      <w:r w:rsidR="00BE7E61">
        <w:rPr>
          <w:spacing w:val="-3"/>
        </w:rPr>
        <w:t xml:space="preserve">si bien admite la </w:t>
      </w:r>
      <w:r w:rsidR="008E3622">
        <w:rPr>
          <w:spacing w:val="-3"/>
        </w:rPr>
        <w:t xml:space="preserve">eficacia de tales instituciones constituidas conforme a </w:t>
      </w:r>
      <w:r w:rsidR="00C8214F">
        <w:rPr>
          <w:spacing w:val="-3"/>
        </w:rPr>
        <w:t>tal</w:t>
      </w:r>
      <w:r w:rsidR="008E3622">
        <w:rPr>
          <w:spacing w:val="-3"/>
        </w:rPr>
        <w:t xml:space="preserve"> Compilación.</w:t>
      </w:r>
    </w:p>
    <w:p w14:paraId="65D2E9BE" w14:textId="675E0905" w:rsidR="00C1473F" w:rsidRDefault="00C1473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1D8CED58" w14:textId="22FEEB2F" w:rsidR="00C1473F" w:rsidRPr="00C405AA" w:rsidRDefault="00D13D04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405AA">
        <w:rPr>
          <w:b/>
          <w:bCs/>
          <w:spacing w:val="-3"/>
        </w:rPr>
        <w:t>Aragón.</w:t>
      </w:r>
    </w:p>
    <w:p w14:paraId="28912F29" w14:textId="1152A3D4" w:rsidR="00D13D04" w:rsidRDefault="00E2716B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Código de Derecho Foral de Aragón de 22 de marzo de 2011</w:t>
      </w:r>
      <w:r w:rsidR="005A24B8">
        <w:rPr>
          <w:spacing w:val="-3"/>
        </w:rPr>
        <w:t xml:space="preserve"> </w:t>
      </w:r>
      <w:r w:rsidR="001D1D0F">
        <w:rPr>
          <w:spacing w:val="-3"/>
        </w:rPr>
        <w:t xml:space="preserve">establece el carácter supletorio del consorcio conyugal, </w:t>
      </w:r>
      <w:r w:rsidR="009F5A77">
        <w:rPr>
          <w:spacing w:val="-3"/>
        </w:rPr>
        <w:t xml:space="preserve">que es una comunidad </w:t>
      </w:r>
      <w:r w:rsidR="00C50636">
        <w:rPr>
          <w:spacing w:val="-3"/>
        </w:rPr>
        <w:t xml:space="preserve">de ganancias con la peculiaridad que </w:t>
      </w:r>
      <w:r w:rsidR="00DA4268">
        <w:rPr>
          <w:spacing w:val="-3"/>
        </w:rPr>
        <w:t xml:space="preserve">se pueden incorporar a tal consorcio </w:t>
      </w:r>
      <w:r w:rsidR="001521C6">
        <w:rPr>
          <w:spacing w:val="-3"/>
        </w:rPr>
        <w:t>bienes privativos</w:t>
      </w:r>
      <w:r w:rsidR="00DA4268">
        <w:rPr>
          <w:spacing w:val="-3"/>
        </w:rPr>
        <w:t xml:space="preserve"> por acuerdo de los cónyuges o por decisión del d</w:t>
      </w:r>
      <w:r w:rsidR="00240EF4">
        <w:rPr>
          <w:spacing w:val="-3"/>
        </w:rPr>
        <w:t>isponente</w:t>
      </w:r>
      <w:r w:rsidR="00DA4268">
        <w:rPr>
          <w:spacing w:val="-3"/>
        </w:rPr>
        <w:t>.</w:t>
      </w:r>
    </w:p>
    <w:p w14:paraId="5F127959" w14:textId="62C63C9F" w:rsidR="00C1473F" w:rsidRDefault="00C1473F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A10922D" w14:textId="674E86CB" w:rsidR="00C1473F" w:rsidRPr="00C405AA" w:rsidRDefault="00544BD1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405AA">
        <w:rPr>
          <w:b/>
          <w:bCs/>
          <w:spacing w:val="-3"/>
        </w:rPr>
        <w:t>Navarra.</w:t>
      </w:r>
    </w:p>
    <w:p w14:paraId="4A960425" w14:textId="2699D8CE" w:rsidR="00544BD1" w:rsidRDefault="00C56971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la</w:t>
      </w:r>
      <w:r w:rsidR="00544BD1">
        <w:rPr>
          <w:spacing w:val="-3"/>
        </w:rPr>
        <w:t xml:space="preserve"> Compilación de Derecho Civil Foral de Navarra de 1 de marzo de 1973</w:t>
      </w:r>
      <w:r>
        <w:rPr>
          <w:spacing w:val="-3"/>
        </w:rPr>
        <w:t xml:space="preserve"> es régimen legal supletorio el de la sociedad </w:t>
      </w:r>
      <w:r w:rsidR="00C405AA">
        <w:rPr>
          <w:spacing w:val="-3"/>
        </w:rPr>
        <w:t xml:space="preserve">conyugal </w:t>
      </w:r>
      <w:r>
        <w:rPr>
          <w:spacing w:val="-3"/>
        </w:rPr>
        <w:t>de conquistas, que es una comunidad de ganancias</w:t>
      </w:r>
      <w:r w:rsidR="003D2BA7">
        <w:rPr>
          <w:spacing w:val="-3"/>
        </w:rPr>
        <w:t xml:space="preserve"> en la que por pacto o disposición se pueden incluir bienes que, a falta de </w:t>
      </w:r>
      <w:proofErr w:type="gramStart"/>
      <w:r w:rsidR="003D2BA7">
        <w:rPr>
          <w:spacing w:val="-3"/>
        </w:rPr>
        <w:t>los mismos</w:t>
      </w:r>
      <w:proofErr w:type="gramEnd"/>
      <w:r w:rsidR="003D2BA7">
        <w:rPr>
          <w:spacing w:val="-3"/>
        </w:rPr>
        <w:t>, serían privativos.</w:t>
      </w:r>
    </w:p>
    <w:p w14:paraId="2245863E" w14:textId="5D22AD96" w:rsidR="00544BD1" w:rsidRDefault="003D2BA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regulan también </w:t>
      </w:r>
      <w:r w:rsidR="00C405AA">
        <w:rPr>
          <w:spacing w:val="-3"/>
        </w:rPr>
        <w:t>los regímenes de comunidad universal y de separación absoluta, que pueden ser expresamente pactados en capitulaciones matrimoniales.</w:t>
      </w:r>
    </w:p>
    <w:p w14:paraId="6E08793C" w14:textId="561FF399" w:rsidR="00544BD1" w:rsidRDefault="00544BD1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2D117B7" w14:textId="3B37F5DF" w:rsidR="00544BD1" w:rsidRPr="00C405AA" w:rsidRDefault="00C405AA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405AA">
        <w:rPr>
          <w:b/>
          <w:bCs/>
          <w:spacing w:val="-3"/>
        </w:rPr>
        <w:t>Islas Baleares.</w:t>
      </w:r>
    </w:p>
    <w:p w14:paraId="06257BD8" w14:textId="452C04B4" w:rsidR="00C405AA" w:rsidRDefault="00D7591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texto refundido de la Compilación de Derecho Civil de las Is</w:t>
      </w:r>
      <w:r w:rsidR="00017752">
        <w:rPr>
          <w:spacing w:val="-3"/>
        </w:rPr>
        <w:t>las Baleares de 6 de septiembre de 1990, es régimen legal supletorio el de separación absoluta.</w:t>
      </w:r>
    </w:p>
    <w:p w14:paraId="6D7B6ACB" w14:textId="5E191001" w:rsidR="00C405AA" w:rsidRDefault="00C405AA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0287EBEE" w14:textId="2C262597" w:rsidR="00C739D5" w:rsidRPr="00A017D6" w:rsidRDefault="00C739D5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017D6">
        <w:rPr>
          <w:b/>
          <w:bCs/>
          <w:spacing w:val="-3"/>
        </w:rPr>
        <w:t>Galicia.</w:t>
      </w:r>
    </w:p>
    <w:p w14:paraId="4E7CE733" w14:textId="077CAE39" w:rsidR="00C739D5" w:rsidRDefault="00C739D5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la </w:t>
      </w:r>
      <w:r w:rsidR="00A017D6">
        <w:rPr>
          <w:spacing w:val="-3"/>
        </w:rPr>
        <w:t>Ley de Derecho Civil de Galicia de 14 de junio de 2006 es régimen legal supletorio el de la sociedad de gananciales.</w:t>
      </w:r>
    </w:p>
    <w:p w14:paraId="553478FA" w14:textId="77777777" w:rsidR="00A017D6" w:rsidRDefault="00A017D6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88F9D78" w14:textId="3C91CA62" w:rsidR="009F6A41" w:rsidRPr="000B7938" w:rsidRDefault="009F6A41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B7938">
        <w:rPr>
          <w:b/>
          <w:bCs/>
          <w:spacing w:val="-3"/>
        </w:rPr>
        <w:t>Comunidad Valenciana.</w:t>
      </w:r>
    </w:p>
    <w:p w14:paraId="400DDC4E" w14:textId="069894C4" w:rsidR="009F6A41" w:rsidRDefault="001B3059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de Régimen Económico Matrimonial Valenciano fijó como régimen legal supletorio el de separación absoluta</w:t>
      </w:r>
      <w:r w:rsidR="00DF4B6B">
        <w:rPr>
          <w:spacing w:val="-3"/>
        </w:rPr>
        <w:t xml:space="preserve">, regulando además la </w:t>
      </w:r>
      <w:r w:rsidR="00DF4B6B" w:rsidRPr="006943B9">
        <w:rPr>
          <w:i/>
          <w:iCs/>
          <w:spacing w:val="-3"/>
        </w:rPr>
        <w:t>germanía</w:t>
      </w:r>
      <w:r w:rsidR="00DF4B6B">
        <w:rPr>
          <w:spacing w:val="-3"/>
        </w:rPr>
        <w:t xml:space="preserve">, un </w:t>
      </w:r>
      <w:r w:rsidR="0079018A">
        <w:rPr>
          <w:spacing w:val="-3"/>
        </w:rPr>
        <w:t>régimen de comunidad universal susceptible de ser pactado en carta de nupcias.</w:t>
      </w:r>
    </w:p>
    <w:p w14:paraId="5CCAAA78" w14:textId="2E25CB16" w:rsidR="0079018A" w:rsidRDefault="000B793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sentencia del Tribunal Constitucional de 28 de abril de 2016 declaró la inconstitucionalidad íntegra de esta ley, si bien </w:t>
      </w:r>
      <w:r w:rsidR="00D00B10">
        <w:rPr>
          <w:spacing w:val="-3"/>
        </w:rPr>
        <w:t>tal declaración de inconstitucionalidad no afectó a los matrimonios celebrados durante la vigencia de la Ley, que se rigen, en defecto de pacto, por el régimen de separación absoluta, y no por el de la sociedad de gananciales.</w:t>
      </w:r>
    </w:p>
    <w:p w14:paraId="4CC7EC6B" w14:textId="1C60C564" w:rsidR="009F6A41" w:rsidRDefault="009F6A41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781612C" w14:textId="406A7568" w:rsidR="000B7938" w:rsidRPr="00FA6F24" w:rsidRDefault="00673776" w:rsidP="00B7028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FA6F24">
        <w:rPr>
          <w:b/>
          <w:bCs/>
          <w:spacing w:val="-3"/>
        </w:rPr>
        <w:t xml:space="preserve">Fuero del </w:t>
      </w:r>
      <w:proofErr w:type="spellStart"/>
      <w:r w:rsidRPr="00FA6F24">
        <w:rPr>
          <w:b/>
          <w:bCs/>
          <w:spacing w:val="-3"/>
        </w:rPr>
        <w:t>Baylío</w:t>
      </w:r>
      <w:proofErr w:type="spellEnd"/>
      <w:r w:rsidRPr="00FA6F24">
        <w:rPr>
          <w:b/>
          <w:bCs/>
          <w:spacing w:val="-3"/>
        </w:rPr>
        <w:t>.</w:t>
      </w:r>
    </w:p>
    <w:p w14:paraId="4F26FE68" w14:textId="22A7B01D" w:rsidR="00673776" w:rsidRDefault="00083776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</w:t>
      </w:r>
      <w:proofErr w:type="spellStart"/>
      <w:r>
        <w:rPr>
          <w:spacing w:val="-3"/>
        </w:rPr>
        <w:t>Jérez</w:t>
      </w:r>
      <w:proofErr w:type="spellEnd"/>
      <w:r>
        <w:rPr>
          <w:spacing w:val="-3"/>
        </w:rPr>
        <w:t xml:space="preserve"> de los Caballeros, Alburquerque y otros </w:t>
      </w:r>
      <w:r w:rsidR="00673776" w:rsidRPr="00673776">
        <w:rPr>
          <w:spacing w:val="-3"/>
        </w:rPr>
        <w:t xml:space="preserve">pueblos de Extremadura rige el denominado Fuero de </w:t>
      </w:r>
      <w:proofErr w:type="spellStart"/>
      <w:r w:rsidR="00673776" w:rsidRPr="00673776">
        <w:rPr>
          <w:spacing w:val="-3"/>
        </w:rPr>
        <w:t>Baylío</w:t>
      </w:r>
      <w:proofErr w:type="spellEnd"/>
      <w:r>
        <w:rPr>
          <w:spacing w:val="-3"/>
        </w:rPr>
        <w:t>,</w:t>
      </w:r>
      <w:r w:rsidR="007B6283">
        <w:rPr>
          <w:spacing w:val="-3"/>
        </w:rPr>
        <w:t xml:space="preserve"> </w:t>
      </w:r>
      <w:r w:rsidR="00164136">
        <w:rPr>
          <w:spacing w:val="-3"/>
        </w:rPr>
        <w:t>que es un régimen de separación constante matrimonio</w:t>
      </w:r>
      <w:r w:rsidR="007B6283" w:rsidRPr="007B6283">
        <w:rPr>
          <w:spacing w:val="-3"/>
        </w:rPr>
        <w:t xml:space="preserve">, </w:t>
      </w:r>
      <w:r w:rsidR="00164136">
        <w:rPr>
          <w:spacing w:val="-3"/>
        </w:rPr>
        <w:t xml:space="preserve">pero </w:t>
      </w:r>
      <w:r w:rsidR="007B6283" w:rsidRPr="007B6283">
        <w:rPr>
          <w:spacing w:val="-3"/>
        </w:rPr>
        <w:t xml:space="preserve">fallecido uno </w:t>
      </w:r>
      <w:r w:rsidR="00164136">
        <w:rPr>
          <w:spacing w:val="-3"/>
        </w:rPr>
        <w:t>de los cónyuges</w:t>
      </w:r>
      <w:r w:rsidR="007B6283" w:rsidRPr="007B6283">
        <w:rPr>
          <w:spacing w:val="-3"/>
        </w:rPr>
        <w:t xml:space="preserve"> se hacen comunes todos los bienes y derechos de contenido patrimonial que pertenecieron a uno y otro, adquiridos por cualquier título</w:t>
      </w:r>
      <w:r w:rsidR="00F97899">
        <w:rPr>
          <w:spacing w:val="-3"/>
        </w:rPr>
        <w:t>.</w:t>
      </w:r>
    </w:p>
    <w:p w14:paraId="6DD58009" w14:textId="31848566" w:rsidR="00F97899" w:rsidRDefault="00F97899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Carece de regulación legal, pero su vigencia ha sido admitida por el Tribunal Supremo</w:t>
      </w:r>
      <w:r w:rsidR="009C38AD">
        <w:rPr>
          <w:spacing w:val="-3"/>
        </w:rPr>
        <w:t xml:space="preserve"> y la Dirección General de los Registros y del </w:t>
      </w:r>
      <w:r w:rsidR="007B6283">
        <w:rPr>
          <w:spacing w:val="-3"/>
        </w:rPr>
        <w:t>Notariado.</w:t>
      </w:r>
    </w:p>
    <w:p w14:paraId="43FE5F5D" w14:textId="77777777" w:rsidR="009C4B47" w:rsidRDefault="009C4B47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59B9BE2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C302D9F" w:rsidR="005726E8" w:rsidRPr="00FF4CC7" w:rsidRDefault="0081497D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 de septiembre de 2024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82F1B" w14:textId="77777777" w:rsidR="00D75061" w:rsidRDefault="00D75061" w:rsidP="00DB250B">
      <w:r>
        <w:separator/>
      </w:r>
    </w:p>
  </w:endnote>
  <w:endnote w:type="continuationSeparator" w:id="0">
    <w:p w14:paraId="267952D4" w14:textId="77777777" w:rsidR="00D75061" w:rsidRDefault="00D75061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20DFCF3E" w:rsidR="001E237F" w:rsidRDefault="001E237F" w:rsidP="006D067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F37A0" w14:textId="77777777" w:rsidR="00D75061" w:rsidRDefault="00D75061" w:rsidP="00DB250B">
      <w:r>
        <w:separator/>
      </w:r>
    </w:p>
  </w:footnote>
  <w:footnote w:type="continuationSeparator" w:id="0">
    <w:p w14:paraId="57E6A225" w14:textId="77777777" w:rsidR="00D75061" w:rsidRDefault="00D75061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0482D1CE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7D1A1C"/>
    <w:multiLevelType w:val="hybridMultilevel"/>
    <w:tmpl w:val="90C66E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AF46F82"/>
    <w:multiLevelType w:val="hybridMultilevel"/>
    <w:tmpl w:val="52B2FE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28876930">
    <w:abstractNumId w:val="0"/>
  </w:num>
  <w:num w:numId="2" w16cid:durableId="1979915192">
    <w:abstractNumId w:val="2"/>
  </w:num>
  <w:num w:numId="3" w16cid:durableId="139219167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1D54"/>
    <w:rsid w:val="00002ABE"/>
    <w:rsid w:val="00002D14"/>
    <w:rsid w:val="00002D8D"/>
    <w:rsid w:val="00002F83"/>
    <w:rsid w:val="000031B9"/>
    <w:rsid w:val="0000321B"/>
    <w:rsid w:val="000032DB"/>
    <w:rsid w:val="0000379E"/>
    <w:rsid w:val="00003A11"/>
    <w:rsid w:val="000041C3"/>
    <w:rsid w:val="00004481"/>
    <w:rsid w:val="00004A46"/>
    <w:rsid w:val="000054B5"/>
    <w:rsid w:val="000062B4"/>
    <w:rsid w:val="00006A81"/>
    <w:rsid w:val="00006D58"/>
    <w:rsid w:val="000074F6"/>
    <w:rsid w:val="00010934"/>
    <w:rsid w:val="00010C21"/>
    <w:rsid w:val="000114C3"/>
    <w:rsid w:val="000118B3"/>
    <w:rsid w:val="00013485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7752"/>
    <w:rsid w:val="0002001C"/>
    <w:rsid w:val="00020133"/>
    <w:rsid w:val="00020758"/>
    <w:rsid w:val="000207BA"/>
    <w:rsid w:val="00021021"/>
    <w:rsid w:val="000212F5"/>
    <w:rsid w:val="000221C3"/>
    <w:rsid w:val="000222EF"/>
    <w:rsid w:val="00023664"/>
    <w:rsid w:val="00023EA6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A3A"/>
    <w:rsid w:val="000324AA"/>
    <w:rsid w:val="0003317D"/>
    <w:rsid w:val="00033712"/>
    <w:rsid w:val="00033C0F"/>
    <w:rsid w:val="00034786"/>
    <w:rsid w:val="0003491F"/>
    <w:rsid w:val="0003583A"/>
    <w:rsid w:val="000363C5"/>
    <w:rsid w:val="00036634"/>
    <w:rsid w:val="00036F8F"/>
    <w:rsid w:val="000372C8"/>
    <w:rsid w:val="000377CB"/>
    <w:rsid w:val="00037976"/>
    <w:rsid w:val="00040534"/>
    <w:rsid w:val="0004084E"/>
    <w:rsid w:val="00040926"/>
    <w:rsid w:val="00041FED"/>
    <w:rsid w:val="000427C5"/>
    <w:rsid w:val="00042E4F"/>
    <w:rsid w:val="000434E2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B26"/>
    <w:rsid w:val="000474D2"/>
    <w:rsid w:val="00047C1B"/>
    <w:rsid w:val="00050184"/>
    <w:rsid w:val="000501D7"/>
    <w:rsid w:val="00050AA5"/>
    <w:rsid w:val="00050CFC"/>
    <w:rsid w:val="00050EF6"/>
    <w:rsid w:val="00051390"/>
    <w:rsid w:val="00051416"/>
    <w:rsid w:val="000517D7"/>
    <w:rsid w:val="0005197D"/>
    <w:rsid w:val="00051F83"/>
    <w:rsid w:val="0005226A"/>
    <w:rsid w:val="0005263B"/>
    <w:rsid w:val="00052737"/>
    <w:rsid w:val="00052A6B"/>
    <w:rsid w:val="00052FCB"/>
    <w:rsid w:val="00053142"/>
    <w:rsid w:val="00053C53"/>
    <w:rsid w:val="00053CAF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2141"/>
    <w:rsid w:val="000625ED"/>
    <w:rsid w:val="00062CE1"/>
    <w:rsid w:val="00063216"/>
    <w:rsid w:val="00064339"/>
    <w:rsid w:val="000650F5"/>
    <w:rsid w:val="0006520A"/>
    <w:rsid w:val="00065417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3151"/>
    <w:rsid w:val="000734D6"/>
    <w:rsid w:val="00073583"/>
    <w:rsid w:val="00075517"/>
    <w:rsid w:val="000757BB"/>
    <w:rsid w:val="0007586F"/>
    <w:rsid w:val="00075B39"/>
    <w:rsid w:val="0007616A"/>
    <w:rsid w:val="0007739C"/>
    <w:rsid w:val="00077637"/>
    <w:rsid w:val="00077EEB"/>
    <w:rsid w:val="00081848"/>
    <w:rsid w:val="00081973"/>
    <w:rsid w:val="00082AC5"/>
    <w:rsid w:val="00083776"/>
    <w:rsid w:val="00083955"/>
    <w:rsid w:val="00083AAA"/>
    <w:rsid w:val="00083C8B"/>
    <w:rsid w:val="000842B8"/>
    <w:rsid w:val="000842EB"/>
    <w:rsid w:val="00084361"/>
    <w:rsid w:val="00084892"/>
    <w:rsid w:val="00085518"/>
    <w:rsid w:val="000855E5"/>
    <w:rsid w:val="00085E7B"/>
    <w:rsid w:val="00085F01"/>
    <w:rsid w:val="00086337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601B"/>
    <w:rsid w:val="000962AA"/>
    <w:rsid w:val="00096303"/>
    <w:rsid w:val="0009685D"/>
    <w:rsid w:val="000968BC"/>
    <w:rsid w:val="000968CB"/>
    <w:rsid w:val="00096B52"/>
    <w:rsid w:val="00096EF0"/>
    <w:rsid w:val="000A0274"/>
    <w:rsid w:val="000A06C8"/>
    <w:rsid w:val="000A071F"/>
    <w:rsid w:val="000A089F"/>
    <w:rsid w:val="000A15D4"/>
    <w:rsid w:val="000A2FE0"/>
    <w:rsid w:val="000A381F"/>
    <w:rsid w:val="000A40D1"/>
    <w:rsid w:val="000A4813"/>
    <w:rsid w:val="000A7741"/>
    <w:rsid w:val="000B0CF0"/>
    <w:rsid w:val="000B17FB"/>
    <w:rsid w:val="000B1B17"/>
    <w:rsid w:val="000B1B5B"/>
    <w:rsid w:val="000B2403"/>
    <w:rsid w:val="000B2CE2"/>
    <w:rsid w:val="000B402F"/>
    <w:rsid w:val="000B4253"/>
    <w:rsid w:val="000B45C9"/>
    <w:rsid w:val="000B4644"/>
    <w:rsid w:val="000B4DAA"/>
    <w:rsid w:val="000B4E93"/>
    <w:rsid w:val="000B4EDC"/>
    <w:rsid w:val="000B69C2"/>
    <w:rsid w:val="000B6A08"/>
    <w:rsid w:val="000B6C6D"/>
    <w:rsid w:val="000B72A2"/>
    <w:rsid w:val="000B7831"/>
    <w:rsid w:val="000B7938"/>
    <w:rsid w:val="000B7F5C"/>
    <w:rsid w:val="000B7FFD"/>
    <w:rsid w:val="000C0137"/>
    <w:rsid w:val="000C072D"/>
    <w:rsid w:val="000C1100"/>
    <w:rsid w:val="000C19F3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A32"/>
    <w:rsid w:val="000C5DF6"/>
    <w:rsid w:val="000C61BE"/>
    <w:rsid w:val="000C622E"/>
    <w:rsid w:val="000C6558"/>
    <w:rsid w:val="000C7391"/>
    <w:rsid w:val="000C7DFC"/>
    <w:rsid w:val="000D0345"/>
    <w:rsid w:val="000D06C5"/>
    <w:rsid w:val="000D1169"/>
    <w:rsid w:val="000D1179"/>
    <w:rsid w:val="000D13E1"/>
    <w:rsid w:val="000D23F9"/>
    <w:rsid w:val="000D2687"/>
    <w:rsid w:val="000D2B25"/>
    <w:rsid w:val="000D3082"/>
    <w:rsid w:val="000D32BC"/>
    <w:rsid w:val="000D3453"/>
    <w:rsid w:val="000D35D2"/>
    <w:rsid w:val="000D3C39"/>
    <w:rsid w:val="000D4199"/>
    <w:rsid w:val="000D4704"/>
    <w:rsid w:val="000D4B6F"/>
    <w:rsid w:val="000D4CC3"/>
    <w:rsid w:val="000D4D7B"/>
    <w:rsid w:val="000D52BF"/>
    <w:rsid w:val="000D5C11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3985"/>
    <w:rsid w:val="000E3A8D"/>
    <w:rsid w:val="000E4DAA"/>
    <w:rsid w:val="000E573D"/>
    <w:rsid w:val="000E67FE"/>
    <w:rsid w:val="000E79A2"/>
    <w:rsid w:val="000E7B75"/>
    <w:rsid w:val="000E7C0E"/>
    <w:rsid w:val="000F06AD"/>
    <w:rsid w:val="000F0956"/>
    <w:rsid w:val="000F1047"/>
    <w:rsid w:val="000F1051"/>
    <w:rsid w:val="000F3078"/>
    <w:rsid w:val="000F3222"/>
    <w:rsid w:val="000F3C03"/>
    <w:rsid w:val="000F425F"/>
    <w:rsid w:val="000F4416"/>
    <w:rsid w:val="000F4DCD"/>
    <w:rsid w:val="000F520F"/>
    <w:rsid w:val="000F5254"/>
    <w:rsid w:val="000F5E5C"/>
    <w:rsid w:val="000F643E"/>
    <w:rsid w:val="000F7EF0"/>
    <w:rsid w:val="000F7F49"/>
    <w:rsid w:val="000F7FF8"/>
    <w:rsid w:val="001009E5"/>
    <w:rsid w:val="00100B0C"/>
    <w:rsid w:val="0010109B"/>
    <w:rsid w:val="00101419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8A"/>
    <w:rsid w:val="001076D8"/>
    <w:rsid w:val="00110442"/>
    <w:rsid w:val="001113B0"/>
    <w:rsid w:val="001113F7"/>
    <w:rsid w:val="00111E7C"/>
    <w:rsid w:val="001127A9"/>
    <w:rsid w:val="001131DF"/>
    <w:rsid w:val="001134AD"/>
    <w:rsid w:val="001141CE"/>
    <w:rsid w:val="001153B2"/>
    <w:rsid w:val="00115A8C"/>
    <w:rsid w:val="00115C03"/>
    <w:rsid w:val="00115CC6"/>
    <w:rsid w:val="00115E94"/>
    <w:rsid w:val="0011650F"/>
    <w:rsid w:val="00116E61"/>
    <w:rsid w:val="00116EBB"/>
    <w:rsid w:val="00117163"/>
    <w:rsid w:val="00117C3C"/>
    <w:rsid w:val="00117CDE"/>
    <w:rsid w:val="00120260"/>
    <w:rsid w:val="001206EE"/>
    <w:rsid w:val="00120D3C"/>
    <w:rsid w:val="00120FEA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F86"/>
    <w:rsid w:val="0013001F"/>
    <w:rsid w:val="001310BD"/>
    <w:rsid w:val="0013142E"/>
    <w:rsid w:val="00131861"/>
    <w:rsid w:val="00131BC9"/>
    <w:rsid w:val="0013274D"/>
    <w:rsid w:val="001332ED"/>
    <w:rsid w:val="00133C73"/>
    <w:rsid w:val="001344F9"/>
    <w:rsid w:val="00135164"/>
    <w:rsid w:val="00135979"/>
    <w:rsid w:val="001364C9"/>
    <w:rsid w:val="001364FC"/>
    <w:rsid w:val="0013653E"/>
    <w:rsid w:val="00136A43"/>
    <w:rsid w:val="00136A5D"/>
    <w:rsid w:val="00136D6D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5037E"/>
    <w:rsid w:val="00151817"/>
    <w:rsid w:val="00151A89"/>
    <w:rsid w:val="00151BAD"/>
    <w:rsid w:val="001521C6"/>
    <w:rsid w:val="00152A12"/>
    <w:rsid w:val="00152E37"/>
    <w:rsid w:val="00153A8A"/>
    <w:rsid w:val="001544A9"/>
    <w:rsid w:val="00154E9D"/>
    <w:rsid w:val="00155DCD"/>
    <w:rsid w:val="00156A97"/>
    <w:rsid w:val="00157172"/>
    <w:rsid w:val="00157318"/>
    <w:rsid w:val="00157EFB"/>
    <w:rsid w:val="001606EC"/>
    <w:rsid w:val="00160DD0"/>
    <w:rsid w:val="00160E8C"/>
    <w:rsid w:val="001612E4"/>
    <w:rsid w:val="001618FF"/>
    <w:rsid w:val="001619D7"/>
    <w:rsid w:val="00161DBB"/>
    <w:rsid w:val="001623F0"/>
    <w:rsid w:val="00162A38"/>
    <w:rsid w:val="00162D0F"/>
    <w:rsid w:val="00162F77"/>
    <w:rsid w:val="00163550"/>
    <w:rsid w:val="00163648"/>
    <w:rsid w:val="00164136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791"/>
    <w:rsid w:val="0017462B"/>
    <w:rsid w:val="00174F30"/>
    <w:rsid w:val="00175316"/>
    <w:rsid w:val="00175D0F"/>
    <w:rsid w:val="0017610E"/>
    <w:rsid w:val="00176AC1"/>
    <w:rsid w:val="00176EEA"/>
    <w:rsid w:val="001774D0"/>
    <w:rsid w:val="001777CA"/>
    <w:rsid w:val="001802CA"/>
    <w:rsid w:val="001819A6"/>
    <w:rsid w:val="00181C48"/>
    <w:rsid w:val="00181CEA"/>
    <w:rsid w:val="00181F15"/>
    <w:rsid w:val="00182166"/>
    <w:rsid w:val="00182796"/>
    <w:rsid w:val="001837C5"/>
    <w:rsid w:val="00183CD5"/>
    <w:rsid w:val="00184125"/>
    <w:rsid w:val="001850CB"/>
    <w:rsid w:val="001863BC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3F2C"/>
    <w:rsid w:val="001942AE"/>
    <w:rsid w:val="001946DF"/>
    <w:rsid w:val="001959C7"/>
    <w:rsid w:val="00195BBA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17FF"/>
    <w:rsid w:val="001A1CAF"/>
    <w:rsid w:val="001A208B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FB0"/>
    <w:rsid w:val="001B0ACC"/>
    <w:rsid w:val="001B0B9A"/>
    <w:rsid w:val="001B0BB4"/>
    <w:rsid w:val="001B1701"/>
    <w:rsid w:val="001B1CFF"/>
    <w:rsid w:val="001B2AB2"/>
    <w:rsid w:val="001B2BE8"/>
    <w:rsid w:val="001B2E48"/>
    <w:rsid w:val="001B2F9A"/>
    <w:rsid w:val="001B3059"/>
    <w:rsid w:val="001B64FA"/>
    <w:rsid w:val="001B6A70"/>
    <w:rsid w:val="001B71EB"/>
    <w:rsid w:val="001B7587"/>
    <w:rsid w:val="001B78AC"/>
    <w:rsid w:val="001C1587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557"/>
    <w:rsid w:val="001C7BFF"/>
    <w:rsid w:val="001D0893"/>
    <w:rsid w:val="001D14A9"/>
    <w:rsid w:val="001D15F8"/>
    <w:rsid w:val="001D1770"/>
    <w:rsid w:val="001D1C38"/>
    <w:rsid w:val="001D1D0F"/>
    <w:rsid w:val="001D1EE3"/>
    <w:rsid w:val="001D22AC"/>
    <w:rsid w:val="001D23DF"/>
    <w:rsid w:val="001D24C3"/>
    <w:rsid w:val="001D38F5"/>
    <w:rsid w:val="001D3CF6"/>
    <w:rsid w:val="001D528D"/>
    <w:rsid w:val="001D58B4"/>
    <w:rsid w:val="001D696A"/>
    <w:rsid w:val="001D74FC"/>
    <w:rsid w:val="001D7581"/>
    <w:rsid w:val="001D7CF0"/>
    <w:rsid w:val="001E03C6"/>
    <w:rsid w:val="001E119B"/>
    <w:rsid w:val="001E1A6E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6D9"/>
    <w:rsid w:val="001E681F"/>
    <w:rsid w:val="001E76B6"/>
    <w:rsid w:val="001E7990"/>
    <w:rsid w:val="001F0109"/>
    <w:rsid w:val="001F028A"/>
    <w:rsid w:val="001F1291"/>
    <w:rsid w:val="001F280F"/>
    <w:rsid w:val="001F291C"/>
    <w:rsid w:val="001F3875"/>
    <w:rsid w:val="001F41B8"/>
    <w:rsid w:val="001F41F6"/>
    <w:rsid w:val="001F4724"/>
    <w:rsid w:val="001F4C91"/>
    <w:rsid w:val="001F4F91"/>
    <w:rsid w:val="001F68A8"/>
    <w:rsid w:val="001F6DA2"/>
    <w:rsid w:val="001F79CB"/>
    <w:rsid w:val="002003F8"/>
    <w:rsid w:val="00200A37"/>
    <w:rsid w:val="00200F53"/>
    <w:rsid w:val="002013A8"/>
    <w:rsid w:val="00201551"/>
    <w:rsid w:val="002019B8"/>
    <w:rsid w:val="00201F72"/>
    <w:rsid w:val="00202845"/>
    <w:rsid w:val="00203D8B"/>
    <w:rsid w:val="00204CB4"/>
    <w:rsid w:val="0020503A"/>
    <w:rsid w:val="0020508A"/>
    <w:rsid w:val="00205777"/>
    <w:rsid w:val="00205FBF"/>
    <w:rsid w:val="002065D9"/>
    <w:rsid w:val="00206BAE"/>
    <w:rsid w:val="00207375"/>
    <w:rsid w:val="00210383"/>
    <w:rsid w:val="00210718"/>
    <w:rsid w:val="002109E3"/>
    <w:rsid w:val="002121C6"/>
    <w:rsid w:val="002129E2"/>
    <w:rsid w:val="00212B0F"/>
    <w:rsid w:val="00212D63"/>
    <w:rsid w:val="00213D08"/>
    <w:rsid w:val="00213E15"/>
    <w:rsid w:val="00214F2D"/>
    <w:rsid w:val="00215179"/>
    <w:rsid w:val="002155BE"/>
    <w:rsid w:val="00215778"/>
    <w:rsid w:val="00216597"/>
    <w:rsid w:val="00216AFA"/>
    <w:rsid w:val="00216CA7"/>
    <w:rsid w:val="00216CD1"/>
    <w:rsid w:val="00217169"/>
    <w:rsid w:val="00217359"/>
    <w:rsid w:val="002175E6"/>
    <w:rsid w:val="00217889"/>
    <w:rsid w:val="002216C3"/>
    <w:rsid w:val="002216DE"/>
    <w:rsid w:val="00221ACE"/>
    <w:rsid w:val="002239FB"/>
    <w:rsid w:val="002242E5"/>
    <w:rsid w:val="00224403"/>
    <w:rsid w:val="002246B9"/>
    <w:rsid w:val="00224961"/>
    <w:rsid w:val="00225A3D"/>
    <w:rsid w:val="002265BF"/>
    <w:rsid w:val="002267B3"/>
    <w:rsid w:val="00226B2C"/>
    <w:rsid w:val="00227097"/>
    <w:rsid w:val="0022746A"/>
    <w:rsid w:val="00227D23"/>
    <w:rsid w:val="00230E2E"/>
    <w:rsid w:val="002316BB"/>
    <w:rsid w:val="002316BD"/>
    <w:rsid w:val="0023182E"/>
    <w:rsid w:val="00231A00"/>
    <w:rsid w:val="00231B57"/>
    <w:rsid w:val="00231D68"/>
    <w:rsid w:val="00232A9B"/>
    <w:rsid w:val="00232AA2"/>
    <w:rsid w:val="00232E3B"/>
    <w:rsid w:val="002338B3"/>
    <w:rsid w:val="00233A17"/>
    <w:rsid w:val="00233D50"/>
    <w:rsid w:val="00234773"/>
    <w:rsid w:val="002358E0"/>
    <w:rsid w:val="00235D64"/>
    <w:rsid w:val="00236B23"/>
    <w:rsid w:val="00237E2A"/>
    <w:rsid w:val="0024014F"/>
    <w:rsid w:val="002408ED"/>
    <w:rsid w:val="00240970"/>
    <w:rsid w:val="00240EF4"/>
    <w:rsid w:val="002419D0"/>
    <w:rsid w:val="00241A1E"/>
    <w:rsid w:val="00241FE2"/>
    <w:rsid w:val="002427A2"/>
    <w:rsid w:val="00242C40"/>
    <w:rsid w:val="00243C6C"/>
    <w:rsid w:val="00243D3B"/>
    <w:rsid w:val="00245BF1"/>
    <w:rsid w:val="00246C8A"/>
    <w:rsid w:val="00246E5F"/>
    <w:rsid w:val="00246F48"/>
    <w:rsid w:val="00247184"/>
    <w:rsid w:val="002477BF"/>
    <w:rsid w:val="00247D47"/>
    <w:rsid w:val="002502BE"/>
    <w:rsid w:val="00250C99"/>
    <w:rsid w:val="002512D3"/>
    <w:rsid w:val="002514EE"/>
    <w:rsid w:val="0025254D"/>
    <w:rsid w:val="00252908"/>
    <w:rsid w:val="00252B26"/>
    <w:rsid w:val="00252C98"/>
    <w:rsid w:val="00252CBC"/>
    <w:rsid w:val="0025309F"/>
    <w:rsid w:val="002534CB"/>
    <w:rsid w:val="002535EE"/>
    <w:rsid w:val="00256479"/>
    <w:rsid w:val="00256FF2"/>
    <w:rsid w:val="0025777D"/>
    <w:rsid w:val="00257814"/>
    <w:rsid w:val="00257B29"/>
    <w:rsid w:val="00257FF2"/>
    <w:rsid w:val="002601FF"/>
    <w:rsid w:val="002609B5"/>
    <w:rsid w:val="002612E9"/>
    <w:rsid w:val="00261A48"/>
    <w:rsid w:val="002620FB"/>
    <w:rsid w:val="002624BB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B60"/>
    <w:rsid w:val="00271C44"/>
    <w:rsid w:val="002723AE"/>
    <w:rsid w:val="002737B0"/>
    <w:rsid w:val="002739AA"/>
    <w:rsid w:val="00274E8E"/>
    <w:rsid w:val="00275267"/>
    <w:rsid w:val="00275493"/>
    <w:rsid w:val="00275BD2"/>
    <w:rsid w:val="00275E98"/>
    <w:rsid w:val="00275EEC"/>
    <w:rsid w:val="002763FF"/>
    <w:rsid w:val="0027664F"/>
    <w:rsid w:val="00276BCA"/>
    <w:rsid w:val="0027783B"/>
    <w:rsid w:val="002800AD"/>
    <w:rsid w:val="002808D1"/>
    <w:rsid w:val="00280CAE"/>
    <w:rsid w:val="0028145E"/>
    <w:rsid w:val="0028152B"/>
    <w:rsid w:val="00281F35"/>
    <w:rsid w:val="00281F44"/>
    <w:rsid w:val="002828C6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6AE5"/>
    <w:rsid w:val="00287B39"/>
    <w:rsid w:val="00290552"/>
    <w:rsid w:val="00290654"/>
    <w:rsid w:val="00290914"/>
    <w:rsid w:val="00290A69"/>
    <w:rsid w:val="00290E6E"/>
    <w:rsid w:val="00290FE1"/>
    <w:rsid w:val="002911E4"/>
    <w:rsid w:val="00291463"/>
    <w:rsid w:val="00292646"/>
    <w:rsid w:val="00293075"/>
    <w:rsid w:val="00294484"/>
    <w:rsid w:val="00295BA1"/>
    <w:rsid w:val="00296B5F"/>
    <w:rsid w:val="00297015"/>
    <w:rsid w:val="00297256"/>
    <w:rsid w:val="002A0023"/>
    <w:rsid w:val="002A027E"/>
    <w:rsid w:val="002A0636"/>
    <w:rsid w:val="002A1F0F"/>
    <w:rsid w:val="002A244E"/>
    <w:rsid w:val="002A32D9"/>
    <w:rsid w:val="002A33A9"/>
    <w:rsid w:val="002A3BE4"/>
    <w:rsid w:val="002A4E34"/>
    <w:rsid w:val="002A6218"/>
    <w:rsid w:val="002A630F"/>
    <w:rsid w:val="002A68A5"/>
    <w:rsid w:val="002A727C"/>
    <w:rsid w:val="002A72B1"/>
    <w:rsid w:val="002A74AD"/>
    <w:rsid w:val="002A7556"/>
    <w:rsid w:val="002A7691"/>
    <w:rsid w:val="002A7F34"/>
    <w:rsid w:val="002B1C5F"/>
    <w:rsid w:val="002B23B5"/>
    <w:rsid w:val="002B23E6"/>
    <w:rsid w:val="002B275B"/>
    <w:rsid w:val="002B3563"/>
    <w:rsid w:val="002B3E69"/>
    <w:rsid w:val="002B4C8E"/>
    <w:rsid w:val="002B5C3F"/>
    <w:rsid w:val="002B61AC"/>
    <w:rsid w:val="002B744F"/>
    <w:rsid w:val="002B751A"/>
    <w:rsid w:val="002C0CFD"/>
    <w:rsid w:val="002C15F8"/>
    <w:rsid w:val="002C19F5"/>
    <w:rsid w:val="002C32A9"/>
    <w:rsid w:val="002C3D02"/>
    <w:rsid w:val="002C3DBC"/>
    <w:rsid w:val="002C44A4"/>
    <w:rsid w:val="002C4515"/>
    <w:rsid w:val="002C4A89"/>
    <w:rsid w:val="002C4B0A"/>
    <w:rsid w:val="002C4F19"/>
    <w:rsid w:val="002C5A77"/>
    <w:rsid w:val="002C6330"/>
    <w:rsid w:val="002C6537"/>
    <w:rsid w:val="002C6A2E"/>
    <w:rsid w:val="002C6B56"/>
    <w:rsid w:val="002C7218"/>
    <w:rsid w:val="002C73D8"/>
    <w:rsid w:val="002C7EDE"/>
    <w:rsid w:val="002D0A33"/>
    <w:rsid w:val="002D14FC"/>
    <w:rsid w:val="002D1A50"/>
    <w:rsid w:val="002D21F1"/>
    <w:rsid w:val="002D22C6"/>
    <w:rsid w:val="002D2526"/>
    <w:rsid w:val="002D2906"/>
    <w:rsid w:val="002D2FB6"/>
    <w:rsid w:val="002D379B"/>
    <w:rsid w:val="002D41AC"/>
    <w:rsid w:val="002D5682"/>
    <w:rsid w:val="002D62E1"/>
    <w:rsid w:val="002D6ABC"/>
    <w:rsid w:val="002D7741"/>
    <w:rsid w:val="002D7B70"/>
    <w:rsid w:val="002D7FD0"/>
    <w:rsid w:val="002E0D9D"/>
    <w:rsid w:val="002E1343"/>
    <w:rsid w:val="002E331D"/>
    <w:rsid w:val="002E34D4"/>
    <w:rsid w:val="002E485C"/>
    <w:rsid w:val="002E4DD7"/>
    <w:rsid w:val="002E50A8"/>
    <w:rsid w:val="002E5F65"/>
    <w:rsid w:val="002E5F8E"/>
    <w:rsid w:val="002E5FE6"/>
    <w:rsid w:val="002E68F0"/>
    <w:rsid w:val="002E7FC5"/>
    <w:rsid w:val="002F0242"/>
    <w:rsid w:val="002F0E93"/>
    <w:rsid w:val="002F19B0"/>
    <w:rsid w:val="002F2233"/>
    <w:rsid w:val="002F24D6"/>
    <w:rsid w:val="002F2AC9"/>
    <w:rsid w:val="002F3566"/>
    <w:rsid w:val="002F3E1F"/>
    <w:rsid w:val="002F4197"/>
    <w:rsid w:val="002F4549"/>
    <w:rsid w:val="002F4A20"/>
    <w:rsid w:val="002F52CF"/>
    <w:rsid w:val="002F572A"/>
    <w:rsid w:val="002F57E0"/>
    <w:rsid w:val="002F5B6A"/>
    <w:rsid w:val="002F72BE"/>
    <w:rsid w:val="002F74C5"/>
    <w:rsid w:val="002F79EA"/>
    <w:rsid w:val="002F7DD8"/>
    <w:rsid w:val="003016E6"/>
    <w:rsid w:val="00301791"/>
    <w:rsid w:val="00301A6C"/>
    <w:rsid w:val="0030223B"/>
    <w:rsid w:val="003025D6"/>
    <w:rsid w:val="00303363"/>
    <w:rsid w:val="00306084"/>
    <w:rsid w:val="00306640"/>
    <w:rsid w:val="003067AF"/>
    <w:rsid w:val="003068EA"/>
    <w:rsid w:val="00306EB5"/>
    <w:rsid w:val="00306F68"/>
    <w:rsid w:val="0030705B"/>
    <w:rsid w:val="00307945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ACD"/>
    <w:rsid w:val="003147A0"/>
    <w:rsid w:val="00314CBE"/>
    <w:rsid w:val="00314F1F"/>
    <w:rsid w:val="00314F3D"/>
    <w:rsid w:val="0031540E"/>
    <w:rsid w:val="0031586B"/>
    <w:rsid w:val="00315A95"/>
    <w:rsid w:val="00316748"/>
    <w:rsid w:val="003169D5"/>
    <w:rsid w:val="00317DF8"/>
    <w:rsid w:val="003205C9"/>
    <w:rsid w:val="0032126E"/>
    <w:rsid w:val="00321802"/>
    <w:rsid w:val="003222BA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14D7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65B"/>
    <w:rsid w:val="00335A58"/>
    <w:rsid w:val="00335B1C"/>
    <w:rsid w:val="00336330"/>
    <w:rsid w:val="00337072"/>
    <w:rsid w:val="0033745A"/>
    <w:rsid w:val="00337494"/>
    <w:rsid w:val="00340AC6"/>
    <w:rsid w:val="00340D99"/>
    <w:rsid w:val="003420CF"/>
    <w:rsid w:val="0034294F"/>
    <w:rsid w:val="00342CB2"/>
    <w:rsid w:val="00342F46"/>
    <w:rsid w:val="00343097"/>
    <w:rsid w:val="0034362B"/>
    <w:rsid w:val="00343C9D"/>
    <w:rsid w:val="00344577"/>
    <w:rsid w:val="00345123"/>
    <w:rsid w:val="00345160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5017F"/>
    <w:rsid w:val="00351BC2"/>
    <w:rsid w:val="00351D8E"/>
    <w:rsid w:val="003538D2"/>
    <w:rsid w:val="00353F38"/>
    <w:rsid w:val="00354102"/>
    <w:rsid w:val="00354516"/>
    <w:rsid w:val="003546BE"/>
    <w:rsid w:val="0035567E"/>
    <w:rsid w:val="00355923"/>
    <w:rsid w:val="0035665D"/>
    <w:rsid w:val="00356DC6"/>
    <w:rsid w:val="00356EB3"/>
    <w:rsid w:val="00357793"/>
    <w:rsid w:val="00357DE5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974"/>
    <w:rsid w:val="00371DB6"/>
    <w:rsid w:val="00371DD2"/>
    <w:rsid w:val="00371FD9"/>
    <w:rsid w:val="0037336F"/>
    <w:rsid w:val="00374035"/>
    <w:rsid w:val="003745E0"/>
    <w:rsid w:val="00374977"/>
    <w:rsid w:val="00375790"/>
    <w:rsid w:val="00376557"/>
    <w:rsid w:val="0037674A"/>
    <w:rsid w:val="00377089"/>
    <w:rsid w:val="003772F7"/>
    <w:rsid w:val="00377B20"/>
    <w:rsid w:val="00380021"/>
    <w:rsid w:val="0038009B"/>
    <w:rsid w:val="00380C30"/>
    <w:rsid w:val="003813DB"/>
    <w:rsid w:val="00381709"/>
    <w:rsid w:val="00381B07"/>
    <w:rsid w:val="00382887"/>
    <w:rsid w:val="0038331C"/>
    <w:rsid w:val="00383F3B"/>
    <w:rsid w:val="00384136"/>
    <w:rsid w:val="003844C7"/>
    <w:rsid w:val="00384761"/>
    <w:rsid w:val="00384B31"/>
    <w:rsid w:val="00384FA4"/>
    <w:rsid w:val="003850AA"/>
    <w:rsid w:val="0038563A"/>
    <w:rsid w:val="00385E82"/>
    <w:rsid w:val="003867BD"/>
    <w:rsid w:val="00386832"/>
    <w:rsid w:val="00386EFA"/>
    <w:rsid w:val="0038718A"/>
    <w:rsid w:val="003872F2"/>
    <w:rsid w:val="00387C52"/>
    <w:rsid w:val="00390878"/>
    <w:rsid w:val="00392411"/>
    <w:rsid w:val="003925E1"/>
    <w:rsid w:val="003928C2"/>
    <w:rsid w:val="00392F13"/>
    <w:rsid w:val="00393574"/>
    <w:rsid w:val="00393D2B"/>
    <w:rsid w:val="00394405"/>
    <w:rsid w:val="00395044"/>
    <w:rsid w:val="0039525B"/>
    <w:rsid w:val="00395C6C"/>
    <w:rsid w:val="003968A5"/>
    <w:rsid w:val="00396AAC"/>
    <w:rsid w:val="00397088"/>
    <w:rsid w:val="0039752C"/>
    <w:rsid w:val="003A022D"/>
    <w:rsid w:val="003A06F9"/>
    <w:rsid w:val="003A07F2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8C2"/>
    <w:rsid w:val="003A3DE6"/>
    <w:rsid w:val="003A4BEB"/>
    <w:rsid w:val="003A5608"/>
    <w:rsid w:val="003A564C"/>
    <w:rsid w:val="003A68DF"/>
    <w:rsid w:val="003A7270"/>
    <w:rsid w:val="003A7366"/>
    <w:rsid w:val="003B01B3"/>
    <w:rsid w:val="003B0D68"/>
    <w:rsid w:val="003B0E91"/>
    <w:rsid w:val="003B1C83"/>
    <w:rsid w:val="003B24E3"/>
    <w:rsid w:val="003B26DC"/>
    <w:rsid w:val="003B3913"/>
    <w:rsid w:val="003B4893"/>
    <w:rsid w:val="003B4B49"/>
    <w:rsid w:val="003B5262"/>
    <w:rsid w:val="003B57EB"/>
    <w:rsid w:val="003B5E94"/>
    <w:rsid w:val="003B5EF3"/>
    <w:rsid w:val="003B6510"/>
    <w:rsid w:val="003B7903"/>
    <w:rsid w:val="003B7D8B"/>
    <w:rsid w:val="003C074F"/>
    <w:rsid w:val="003C1B77"/>
    <w:rsid w:val="003C1C62"/>
    <w:rsid w:val="003C2380"/>
    <w:rsid w:val="003C27D4"/>
    <w:rsid w:val="003C28CA"/>
    <w:rsid w:val="003C28EE"/>
    <w:rsid w:val="003C296D"/>
    <w:rsid w:val="003C29CB"/>
    <w:rsid w:val="003C3170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0B91"/>
    <w:rsid w:val="003D172E"/>
    <w:rsid w:val="003D1BE0"/>
    <w:rsid w:val="003D1D47"/>
    <w:rsid w:val="003D2BA7"/>
    <w:rsid w:val="003D2E02"/>
    <w:rsid w:val="003D32EB"/>
    <w:rsid w:val="003D36C4"/>
    <w:rsid w:val="003D4A34"/>
    <w:rsid w:val="003D4E7C"/>
    <w:rsid w:val="003D5442"/>
    <w:rsid w:val="003D6CF2"/>
    <w:rsid w:val="003D75F7"/>
    <w:rsid w:val="003D7897"/>
    <w:rsid w:val="003E0682"/>
    <w:rsid w:val="003E145F"/>
    <w:rsid w:val="003E156B"/>
    <w:rsid w:val="003E167F"/>
    <w:rsid w:val="003E18E8"/>
    <w:rsid w:val="003E1B75"/>
    <w:rsid w:val="003E1F33"/>
    <w:rsid w:val="003E2BD1"/>
    <w:rsid w:val="003E2BD9"/>
    <w:rsid w:val="003E397A"/>
    <w:rsid w:val="003E410F"/>
    <w:rsid w:val="003E4B06"/>
    <w:rsid w:val="003E4B37"/>
    <w:rsid w:val="003E5D46"/>
    <w:rsid w:val="003E5DB9"/>
    <w:rsid w:val="003E5F29"/>
    <w:rsid w:val="003E6928"/>
    <w:rsid w:val="003E6A2B"/>
    <w:rsid w:val="003E6A86"/>
    <w:rsid w:val="003E74E5"/>
    <w:rsid w:val="003E7672"/>
    <w:rsid w:val="003E7A53"/>
    <w:rsid w:val="003E7D5F"/>
    <w:rsid w:val="003F04A7"/>
    <w:rsid w:val="003F0892"/>
    <w:rsid w:val="003F13B3"/>
    <w:rsid w:val="003F181B"/>
    <w:rsid w:val="003F2162"/>
    <w:rsid w:val="003F23DE"/>
    <w:rsid w:val="003F2746"/>
    <w:rsid w:val="003F28F3"/>
    <w:rsid w:val="003F2BB5"/>
    <w:rsid w:val="003F2D52"/>
    <w:rsid w:val="003F3355"/>
    <w:rsid w:val="003F3BA4"/>
    <w:rsid w:val="003F4161"/>
    <w:rsid w:val="003F4214"/>
    <w:rsid w:val="003F449F"/>
    <w:rsid w:val="003F4BE4"/>
    <w:rsid w:val="003F534E"/>
    <w:rsid w:val="003F7A9D"/>
    <w:rsid w:val="003F7EAB"/>
    <w:rsid w:val="003F7F36"/>
    <w:rsid w:val="00400F85"/>
    <w:rsid w:val="004010DC"/>
    <w:rsid w:val="00401174"/>
    <w:rsid w:val="00401333"/>
    <w:rsid w:val="00401454"/>
    <w:rsid w:val="00401C21"/>
    <w:rsid w:val="00401D53"/>
    <w:rsid w:val="00401E69"/>
    <w:rsid w:val="00404247"/>
    <w:rsid w:val="0040464E"/>
    <w:rsid w:val="00404F6B"/>
    <w:rsid w:val="00406CD0"/>
    <w:rsid w:val="00406E0C"/>
    <w:rsid w:val="00407532"/>
    <w:rsid w:val="00407ED4"/>
    <w:rsid w:val="004106D5"/>
    <w:rsid w:val="004110E0"/>
    <w:rsid w:val="0041153F"/>
    <w:rsid w:val="00411CC3"/>
    <w:rsid w:val="00412B58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2C9"/>
    <w:rsid w:val="00416417"/>
    <w:rsid w:val="00416474"/>
    <w:rsid w:val="00416603"/>
    <w:rsid w:val="0041684B"/>
    <w:rsid w:val="0041692F"/>
    <w:rsid w:val="00417681"/>
    <w:rsid w:val="004207FE"/>
    <w:rsid w:val="004211C7"/>
    <w:rsid w:val="00421299"/>
    <w:rsid w:val="004215E7"/>
    <w:rsid w:val="00421635"/>
    <w:rsid w:val="004219C9"/>
    <w:rsid w:val="00422CCD"/>
    <w:rsid w:val="00422D42"/>
    <w:rsid w:val="00422F5A"/>
    <w:rsid w:val="00423101"/>
    <w:rsid w:val="00423275"/>
    <w:rsid w:val="00423C09"/>
    <w:rsid w:val="00423C31"/>
    <w:rsid w:val="004244B0"/>
    <w:rsid w:val="004246BA"/>
    <w:rsid w:val="00424AF1"/>
    <w:rsid w:val="00425DDE"/>
    <w:rsid w:val="00425FE6"/>
    <w:rsid w:val="004269C4"/>
    <w:rsid w:val="004269EB"/>
    <w:rsid w:val="00427299"/>
    <w:rsid w:val="00427565"/>
    <w:rsid w:val="0042780E"/>
    <w:rsid w:val="004279FA"/>
    <w:rsid w:val="00427D86"/>
    <w:rsid w:val="00430118"/>
    <w:rsid w:val="0043125F"/>
    <w:rsid w:val="0043190D"/>
    <w:rsid w:val="00432B42"/>
    <w:rsid w:val="00433566"/>
    <w:rsid w:val="00433AA8"/>
    <w:rsid w:val="004340F9"/>
    <w:rsid w:val="00434591"/>
    <w:rsid w:val="00434C4B"/>
    <w:rsid w:val="00435174"/>
    <w:rsid w:val="004351C3"/>
    <w:rsid w:val="00435FF4"/>
    <w:rsid w:val="004360AD"/>
    <w:rsid w:val="00436191"/>
    <w:rsid w:val="004368CF"/>
    <w:rsid w:val="004373ED"/>
    <w:rsid w:val="00437431"/>
    <w:rsid w:val="00437BDF"/>
    <w:rsid w:val="00440163"/>
    <w:rsid w:val="00440926"/>
    <w:rsid w:val="004421B9"/>
    <w:rsid w:val="00442261"/>
    <w:rsid w:val="00444477"/>
    <w:rsid w:val="0044497B"/>
    <w:rsid w:val="00444DC1"/>
    <w:rsid w:val="0044501F"/>
    <w:rsid w:val="00446C00"/>
    <w:rsid w:val="00447409"/>
    <w:rsid w:val="004477C8"/>
    <w:rsid w:val="00447A94"/>
    <w:rsid w:val="00450FBB"/>
    <w:rsid w:val="00451604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F9B"/>
    <w:rsid w:val="00461664"/>
    <w:rsid w:val="004623E5"/>
    <w:rsid w:val="0046251C"/>
    <w:rsid w:val="00462C2C"/>
    <w:rsid w:val="00462EA9"/>
    <w:rsid w:val="00463201"/>
    <w:rsid w:val="004639A6"/>
    <w:rsid w:val="00463A01"/>
    <w:rsid w:val="00463B51"/>
    <w:rsid w:val="004647B7"/>
    <w:rsid w:val="004654BA"/>
    <w:rsid w:val="00465774"/>
    <w:rsid w:val="00466632"/>
    <w:rsid w:val="00467104"/>
    <w:rsid w:val="00467D56"/>
    <w:rsid w:val="004705DF"/>
    <w:rsid w:val="00470E86"/>
    <w:rsid w:val="00471101"/>
    <w:rsid w:val="0047136D"/>
    <w:rsid w:val="0047184B"/>
    <w:rsid w:val="00471FF0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5F8B"/>
    <w:rsid w:val="00476B97"/>
    <w:rsid w:val="00476C2E"/>
    <w:rsid w:val="00476C75"/>
    <w:rsid w:val="0047793A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64A4"/>
    <w:rsid w:val="004865AD"/>
    <w:rsid w:val="00486C1A"/>
    <w:rsid w:val="00486F35"/>
    <w:rsid w:val="00490811"/>
    <w:rsid w:val="0049116C"/>
    <w:rsid w:val="00491662"/>
    <w:rsid w:val="00492368"/>
    <w:rsid w:val="004939C8"/>
    <w:rsid w:val="00494746"/>
    <w:rsid w:val="004959C6"/>
    <w:rsid w:val="00495C7A"/>
    <w:rsid w:val="00496185"/>
    <w:rsid w:val="0049619B"/>
    <w:rsid w:val="004967A3"/>
    <w:rsid w:val="004968FD"/>
    <w:rsid w:val="004969FB"/>
    <w:rsid w:val="00496CE6"/>
    <w:rsid w:val="004975FD"/>
    <w:rsid w:val="00497CB3"/>
    <w:rsid w:val="004A0B7D"/>
    <w:rsid w:val="004A0FE8"/>
    <w:rsid w:val="004A1825"/>
    <w:rsid w:val="004A1962"/>
    <w:rsid w:val="004A197E"/>
    <w:rsid w:val="004A1D07"/>
    <w:rsid w:val="004A2C50"/>
    <w:rsid w:val="004A2C98"/>
    <w:rsid w:val="004A3240"/>
    <w:rsid w:val="004A3B17"/>
    <w:rsid w:val="004A3D7C"/>
    <w:rsid w:val="004A440C"/>
    <w:rsid w:val="004A456B"/>
    <w:rsid w:val="004A477C"/>
    <w:rsid w:val="004A490B"/>
    <w:rsid w:val="004A5042"/>
    <w:rsid w:val="004A5C17"/>
    <w:rsid w:val="004A646E"/>
    <w:rsid w:val="004A66A2"/>
    <w:rsid w:val="004A6930"/>
    <w:rsid w:val="004A6F7A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6E92"/>
    <w:rsid w:val="004B7488"/>
    <w:rsid w:val="004B786F"/>
    <w:rsid w:val="004B7E12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786"/>
    <w:rsid w:val="004C5A8D"/>
    <w:rsid w:val="004C6A56"/>
    <w:rsid w:val="004C6A97"/>
    <w:rsid w:val="004C6F1C"/>
    <w:rsid w:val="004C7C1A"/>
    <w:rsid w:val="004D01E5"/>
    <w:rsid w:val="004D0C1E"/>
    <w:rsid w:val="004D224A"/>
    <w:rsid w:val="004D2503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4E12"/>
    <w:rsid w:val="004D64F9"/>
    <w:rsid w:val="004D670A"/>
    <w:rsid w:val="004D6E81"/>
    <w:rsid w:val="004D71DF"/>
    <w:rsid w:val="004D7779"/>
    <w:rsid w:val="004E1C64"/>
    <w:rsid w:val="004E2AF4"/>
    <w:rsid w:val="004E2B29"/>
    <w:rsid w:val="004E3200"/>
    <w:rsid w:val="004E33F4"/>
    <w:rsid w:val="004E3BBE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51C9"/>
    <w:rsid w:val="004F5DC9"/>
    <w:rsid w:val="004F7165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A52"/>
    <w:rsid w:val="00506938"/>
    <w:rsid w:val="0050760A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632F"/>
    <w:rsid w:val="005172CA"/>
    <w:rsid w:val="005177FB"/>
    <w:rsid w:val="005178EE"/>
    <w:rsid w:val="005179E1"/>
    <w:rsid w:val="00520338"/>
    <w:rsid w:val="00520BAE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119"/>
    <w:rsid w:val="0052432C"/>
    <w:rsid w:val="005243C9"/>
    <w:rsid w:val="00525304"/>
    <w:rsid w:val="00526097"/>
    <w:rsid w:val="005265DB"/>
    <w:rsid w:val="005270A1"/>
    <w:rsid w:val="00527DED"/>
    <w:rsid w:val="00530931"/>
    <w:rsid w:val="00530AF7"/>
    <w:rsid w:val="00530B4B"/>
    <w:rsid w:val="00530C7C"/>
    <w:rsid w:val="005312F0"/>
    <w:rsid w:val="0053178F"/>
    <w:rsid w:val="005318E8"/>
    <w:rsid w:val="005323F4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2FB1"/>
    <w:rsid w:val="00543A58"/>
    <w:rsid w:val="00543CE4"/>
    <w:rsid w:val="005447DB"/>
    <w:rsid w:val="00544BD1"/>
    <w:rsid w:val="00544C8C"/>
    <w:rsid w:val="00545217"/>
    <w:rsid w:val="005453C5"/>
    <w:rsid w:val="00545E92"/>
    <w:rsid w:val="00546995"/>
    <w:rsid w:val="005474A5"/>
    <w:rsid w:val="00550DFC"/>
    <w:rsid w:val="00550E8E"/>
    <w:rsid w:val="00551744"/>
    <w:rsid w:val="005517E9"/>
    <w:rsid w:val="00551835"/>
    <w:rsid w:val="00551D08"/>
    <w:rsid w:val="0055236B"/>
    <w:rsid w:val="00552CBB"/>
    <w:rsid w:val="0055365D"/>
    <w:rsid w:val="0055422A"/>
    <w:rsid w:val="00554722"/>
    <w:rsid w:val="00556A68"/>
    <w:rsid w:val="00557554"/>
    <w:rsid w:val="00557F55"/>
    <w:rsid w:val="00560BBF"/>
    <w:rsid w:val="00562871"/>
    <w:rsid w:val="00563221"/>
    <w:rsid w:val="0056412D"/>
    <w:rsid w:val="00564D00"/>
    <w:rsid w:val="00564F87"/>
    <w:rsid w:val="00565161"/>
    <w:rsid w:val="0056590E"/>
    <w:rsid w:val="0056644B"/>
    <w:rsid w:val="0056697E"/>
    <w:rsid w:val="00566A67"/>
    <w:rsid w:val="00566D3F"/>
    <w:rsid w:val="00566DE9"/>
    <w:rsid w:val="00567D14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B87"/>
    <w:rsid w:val="00580758"/>
    <w:rsid w:val="005808BF"/>
    <w:rsid w:val="00580BC4"/>
    <w:rsid w:val="00580BD7"/>
    <w:rsid w:val="00582074"/>
    <w:rsid w:val="005824BD"/>
    <w:rsid w:val="00582A3A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136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4144"/>
    <w:rsid w:val="00595E02"/>
    <w:rsid w:val="005965BB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32F7"/>
    <w:rsid w:val="005A4263"/>
    <w:rsid w:val="005A448D"/>
    <w:rsid w:val="005A4583"/>
    <w:rsid w:val="005A4690"/>
    <w:rsid w:val="005A47DB"/>
    <w:rsid w:val="005A4890"/>
    <w:rsid w:val="005A4AFA"/>
    <w:rsid w:val="005A4CCB"/>
    <w:rsid w:val="005A59C8"/>
    <w:rsid w:val="005A5F95"/>
    <w:rsid w:val="005A64F0"/>
    <w:rsid w:val="005A6681"/>
    <w:rsid w:val="005A6C90"/>
    <w:rsid w:val="005A6FB9"/>
    <w:rsid w:val="005B0327"/>
    <w:rsid w:val="005B0E07"/>
    <w:rsid w:val="005B12FF"/>
    <w:rsid w:val="005B14FC"/>
    <w:rsid w:val="005B2AB5"/>
    <w:rsid w:val="005B2AF1"/>
    <w:rsid w:val="005B2BF6"/>
    <w:rsid w:val="005B3317"/>
    <w:rsid w:val="005B3D8A"/>
    <w:rsid w:val="005B402D"/>
    <w:rsid w:val="005B558B"/>
    <w:rsid w:val="005B5629"/>
    <w:rsid w:val="005B5C19"/>
    <w:rsid w:val="005B640C"/>
    <w:rsid w:val="005B6D4A"/>
    <w:rsid w:val="005B7316"/>
    <w:rsid w:val="005C2833"/>
    <w:rsid w:val="005C29DC"/>
    <w:rsid w:val="005C3A11"/>
    <w:rsid w:val="005C4739"/>
    <w:rsid w:val="005C4A8F"/>
    <w:rsid w:val="005C5555"/>
    <w:rsid w:val="005C571C"/>
    <w:rsid w:val="005C5732"/>
    <w:rsid w:val="005C6191"/>
    <w:rsid w:val="005C67C6"/>
    <w:rsid w:val="005C77FA"/>
    <w:rsid w:val="005C7D9B"/>
    <w:rsid w:val="005D05A0"/>
    <w:rsid w:val="005D0742"/>
    <w:rsid w:val="005D23A6"/>
    <w:rsid w:val="005D2CE1"/>
    <w:rsid w:val="005D31E7"/>
    <w:rsid w:val="005D3223"/>
    <w:rsid w:val="005D3CA4"/>
    <w:rsid w:val="005D4137"/>
    <w:rsid w:val="005D46A5"/>
    <w:rsid w:val="005D5B16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4A0"/>
    <w:rsid w:val="005E24B4"/>
    <w:rsid w:val="005E43EE"/>
    <w:rsid w:val="005E514E"/>
    <w:rsid w:val="005E5667"/>
    <w:rsid w:val="005E5D86"/>
    <w:rsid w:val="005E6746"/>
    <w:rsid w:val="005E751E"/>
    <w:rsid w:val="005E7AAD"/>
    <w:rsid w:val="005F0924"/>
    <w:rsid w:val="005F116F"/>
    <w:rsid w:val="005F1400"/>
    <w:rsid w:val="005F2BA1"/>
    <w:rsid w:val="005F2E70"/>
    <w:rsid w:val="005F3410"/>
    <w:rsid w:val="005F3F95"/>
    <w:rsid w:val="005F4139"/>
    <w:rsid w:val="005F48D6"/>
    <w:rsid w:val="005F4CAB"/>
    <w:rsid w:val="005F50FC"/>
    <w:rsid w:val="005F5F4C"/>
    <w:rsid w:val="005F607B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41A4"/>
    <w:rsid w:val="0060446C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20E9"/>
    <w:rsid w:val="006222EC"/>
    <w:rsid w:val="0062250E"/>
    <w:rsid w:val="00622B47"/>
    <w:rsid w:val="00622E68"/>
    <w:rsid w:val="00622F30"/>
    <w:rsid w:val="00623002"/>
    <w:rsid w:val="00623079"/>
    <w:rsid w:val="00623570"/>
    <w:rsid w:val="00624133"/>
    <w:rsid w:val="006246DF"/>
    <w:rsid w:val="006249E7"/>
    <w:rsid w:val="00624C25"/>
    <w:rsid w:val="00624D4B"/>
    <w:rsid w:val="00624F54"/>
    <w:rsid w:val="0062564A"/>
    <w:rsid w:val="00625F01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72E"/>
    <w:rsid w:val="00632A65"/>
    <w:rsid w:val="00632F7D"/>
    <w:rsid w:val="006330CD"/>
    <w:rsid w:val="00633C51"/>
    <w:rsid w:val="0063441F"/>
    <w:rsid w:val="006358F8"/>
    <w:rsid w:val="00635BEA"/>
    <w:rsid w:val="00635C76"/>
    <w:rsid w:val="00636A1E"/>
    <w:rsid w:val="00636D94"/>
    <w:rsid w:val="00637F4E"/>
    <w:rsid w:val="00640683"/>
    <w:rsid w:val="0064122A"/>
    <w:rsid w:val="00641D0A"/>
    <w:rsid w:val="006420BF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503C6"/>
    <w:rsid w:val="00650C36"/>
    <w:rsid w:val="00650FEA"/>
    <w:rsid w:val="00651806"/>
    <w:rsid w:val="0065265C"/>
    <w:rsid w:val="0065292D"/>
    <w:rsid w:val="0065362C"/>
    <w:rsid w:val="00653B3F"/>
    <w:rsid w:val="00654041"/>
    <w:rsid w:val="006541CB"/>
    <w:rsid w:val="0065490B"/>
    <w:rsid w:val="00654E5C"/>
    <w:rsid w:val="00655B27"/>
    <w:rsid w:val="00655C41"/>
    <w:rsid w:val="00656892"/>
    <w:rsid w:val="00656DB3"/>
    <w:rsid w:val="006573CF"/>
    <w:rsid w:val="006579CD"/>
    <w:rsid w:val="006608CF"/>
    <w:rsid w:val="00661C8D"/>
    <w:rsid w:val="00662B4B"/>
    <w:rsid w:val="006635F6"/>
    <w:rsid w:val="006636D9"/>
    <w:rsid w:val="006638B1"/>
    <w:rsid w:val="00663A75"/>
    <w:rsid w:val="00663BA4"/>
    <w:rsid w:val="00663F59"/>
    <w:rsid w:val="0066498B"/>
    <w:rsid w:val="00664B97"/>
    <w:rsid w:val="00664F65"/>
    <w:rsid w:val="006654BB"/>
    <w:rsid w:val="006657F0"/>
    <w:rsid w:val="00665F57"/>
    <w:rsid w:val="006668B4"/>
    <w:rsid w:val="00666E46"/>
    <w:rsid w:val="006670DB"/>
    <w:rsid w:val="0067048E"/>
    <w:rsid w:val="00671373"/>
    <w:rsid w:val="006722E3"/>
    <w:rsid w:val="006725C3"/>
    <w:rsid w:val="00672833"/>
    <w:rsid w:val="0067302B"/>
    <w:rsid w:val="00673422"/>
    <w:rsid w:val="00673776"/>
    <w:rsid w:val="00674534"/>
    <w:rsid w:val="00674925"/>
    <w:rsid w:val="00674B9C"/>
    <w:rsid w:val="00674C93"/>
    <w:rsid w:val="00675514"/>
    <w:rsid w:val="006759F3"/>
    <w:rsid w:val="00675D5F"/>
    <w:rsid w:val="006762BB"/>
    <w:rsid w:val="00676A08"/>
    <w:rsid w:val="006771DB"/>
    <w:rsid w:val="006776A7"/>
    <w:rsid w:val="006776AC"/>
    <w:rsid w:val="006779A5"/>
    <w:rsid w:val="0068105A"/>
    <w:rsid w:val="00681177"/>
    <w:rsid w:val="00681FD4"/>
    <w:rsid w:val="00682391"/>
    <w:rsid w:val="00683C68"/>
    <w:rsid w:val="00683DFF"/>
    <w:rsid w:val="00683F08"/>
    <w:rsid w:val="00684813"/>
    <w:rsid w:val="00684E6B"/>
    <w:rsid w:val="00685164"/>
    <w:rsid w:val="0068598F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3BEC"/>
    <w:rsid w:val="00693C1B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4AB"/>
    <w:rsid w:val="006966E4"/>
    <w:rsid w:val="0069691D"/>
    <w:rsid w:val="00696D9D"/>
    <w:rsid w:val="00697081"/>
    <w:rsid w:val="00697287"/>
    <w:rsid w:val="00697442"/>
    <w:rsid w:val="006A00F4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5845"/>
    <w:rsid w:val="006A6430"/>
    <w:rsid w:val="006A6C59"/>
    <w:rsid w:val="006A7736"/>
    <w:rsid w:val="006A7A76"/>
    <w:rsid w:val="006B074A"/>
    <w:rsid w:val="006B0ECD"/>
    <w:rsid w:val="006B0F83"/>
    <w:rsid w:val="006B1032"/>
    <w:rsid w:val="006B194E"/>
    <w:rsid w:val="006B1D44"/>
    <w:rsid w:val="006B21B1"/>
    <w:rsid w:val="006B2313"/>
    <w:rsid w:val="006B2554"/>
    <w:rsid w:val="006B28D0"/>
    <w:rsid w:val="006B3D43"/>
    <w:rsid w:val="006B3DF2"/>
    <w:rsid w:val="006B4533"/>
    <w:rsid w:val="006B4F42"/>
    <w:rsid w:val="006B5620"/>
    <w:rsid w:val="006B6388"/>
    <w:rsid w:val="006B6507"/>
    <w:rsid w:val="006B6529"/>
    <w:rsid w:val="006B6570"/>
    <w:rsid w:val="006B66BB"/>
    <w:rsid w:val="006B6CE8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32E7"/>
    <w:rsid w:val="006C35AA"/>
    <w:rsid w:val="006C35C3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677"/>
    <w:rsid w:val="006D0C6F"/>
    <w:rsid w:val="006D0FEA"/>
    <w:rsid w:val="006D102A"/>
    <w:rsid w:val="006D239B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F15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EEE"/>
    <w:rsid w:val="006E5F10"/>
    <w:rsid w:val="006E6170"/>
    <w:rsid w:val="006E7279"/>
    <w:rsid w:val="006E7DD7"/>
    <w:rsid w:val="006F0922"/>
    <w:rsid w:val="006F0DE8"/>
    <w:rsid w:val="006F2882"/>
    <w:rsid w:val="006F345E"/>
    <w:rsid w:val="006F3E4C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F52"/>
    <w:rsid w:val="0070724E"/>
    <w:rsid w:val="00707698"/>
    <w:rsid w:val="00707E0B"/>
    <w:rsid w:val="007101F4"/>
    <w:rsid w:val="00710B33"/>
    <w:rsid w:val="007113F1"/>
    <w:rsid w:val="0071241F"/>
    <w:rsid w:val="007124C0"/>
    <w:rsid w:val="00712632"/>
    <w:rsid w:val="00712F2C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824"/>
    <w:rsid w:val="00714D71"/>
    <w:rsid w:val="00714F54"/>
    <w:rsid w:val="00715A81"/>
    <w:rsid w:val="0071604D"/>
    <w:rsid w:val="00716244"/>
    <w:rsid w:val="00717028"/>
    <w:rsid w:val="00717148"/>
    <w:rsid w:val="0071763E"/>
    <w:rsid w:val="007179B2"/>
    <w:rsid w:val="007200B6"/>
    <w:rsid w:val="00721271"/>
    <w:rsid w:val="0072152C"/>
    <w:rsid w:val="00721A29"/>
    <w:rsid w:val="00721ABD"/>
    <w:rsid w:val="00721E38"/>
    <w:rsid w:val="0072313B"/>
    <w:rsid w:val="007231E8"/>
    <w:rsid w:val="00724A09"/>
    <w:rsid w:val="00724E35"/>
    <w:rsid w:val="00726161"/>
    <w:rsid w:val="0072617B"/>
    <w:rsid w:val="00726410"/>
    <w:rsid w:val="00726680"/>
    <w:rsid w:val="00727352"/>
    <w:rsid w:val="00727377"/>
    <w:rsid w:val="00727D03"/>
    <w:rsid w:val="00730425"/>
    <w:rsid w:val="00730C39"/>
    <w:rsid w:val="00730C56"/>
    <w:rsid w:val="00730FA2"/>
    <w:rsid w:val="00731034"/>
    <w:rsid w:val="00731DF7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54CA"/>
    <w:rsid w:val="00735571"/>
    <w:rsid w:val="00736BFF"/>
    <w:rsid w:val="00737044"/>
    <w:rsid w:val="007375A9"/>
    <w:rsid w:val="007376DC"/>
    <w:rsid w:val="007400E1"/>
    <w:rsid w:val="00740208"/>
    <w:rsid w:val="00740640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FBC"/>
    <w:rsid w:val="00744600"/>
    <w:rsid w:val="007447E0"/>
    <w:rsid w:val="00744A3E"/>
    <w:rsid w:val="00745148"/>
    <w:rsid w:val="00745D31"/>
    <w:rsid w:val="00745EFB"/>
    <w:rsid w:val="0074635D"/>
    <w:rsid w:val="0074691D"/>
    <w:rsid w:val="00747D53"/>
    <w:rsid w:val="00750881"/>
    <w:rsid w:val="00751E42"/>
    <w:rsid w:val="0075280B"/>
    <w:rsid w:val="00752BFF"/>
    <w:rsid w:val="00752C59"/>
    <w:rsid w:val="00753906"/>
    <w:rsid w:val="00753A73"/>
    <w:rsid w:val="00753B92"/>
    <w:rsid w:val="0075405B"/>
    <w:rsid w:val="0075425D"/>
    <w:rsid w:val="00754818"/>
    <w:rsid w:val="00754B09"/>
    <w:rsid w:val="00755268"/>
    <w:rsid w:val="00755281"/>
    <w:rsid w:val="00755BA6"/>
    <w:rsid w:val="00755E02"/>
    <w:rsid w:val="00756A63"/>
    <w:rsid w:val="00756D0B"/>
    <w:rsid w:val="00756F0B"/>
    <w:rsid w:val="0075724D"/>
    <w:rsid w:val="00757A5A"/>
    <w:rsid w:val="00757AE6"/>
    <w:rsid w:val="00757BE8"/>
    <w:rsid w:val="0076001E"/>
    <w:rsid w:val="00760606"/>
    <w:rsid w:val="00760670"/>
    <w:rsid w:val="00760818"/>
    <w:rsid w:val="007618E2"/>
    <w:rsid w:val="00761C50"/>
    <w:rsid w:val="00762320"/>
    <w:rsid w:val="00762AA3"/>
    <w:rsid w:val="007634DE"/>
    <w:rsid w:val="00763548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EAC"/>
    <w:rsid w:val="00772B12"/>
    <w:rsid w:val="00772B15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498"/>
    <w:rsid w:val="00780CCF"/>
    <w:rsid w:val="00781305"/>
    <w:rsid w:val="0078202A"/>
    <w:rsid w:val="0078211B"/>
    <w:rsid w:val="00782ACB"/>
    <w:rsid w:val="00783006"/>
    <w:rsid w:val="0078318D"/>
    <w:rsid w:val="007837DE"/>
    <w:rsid w:val="00783973"/>
    <w:rsid w:val="00783BA9"/>
    <w:rsid w:val="00783D4D"/>
    <w:rsid w:val="00783F4E"/>
    <w:rsid w:val="00783F8A"/>
    <w:rsid w:val="00784086"/>
    <w:rsid w:val="00785318"/>
    <w:rsid w:val="00785B1B"/>
    <w:rsid w:val="00786522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C82"/>
    <w:rsid w:val="00793012"/>
    <w:rsid w:val="0079374F"/>
    <w:rsid w:val="007937BD"/>
    <w:rsid w:val="00794ACE"/>
    <w:rsid w:val="0079543E"/>
    <w:rsid w:val="00796387"/>
    <w:rsid w:val="00796443"/>
    <w:rsid w:val="00796872"/>
    <w:rsid w:val="0079786C"/>
    <w:rsid w:val="007A0473"/>
    <w:rsid w:val="007A05DF"/>
    <w:rsid w:val="007A10E9"/>
    <w:rsid w:val="007A125A"/>
    <w:rsid w:val="007A1794"/>
    <w:rsid w:val="007A260D"/>
    <w:rsid w:val="007A28B1"/>
    <w:rsid w:val="007A2949"/>
    <w:rsid w:val="007A353B"/>
    <w:rsid w:val="007A4802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352"/>
    <w:rsid w:val="007A75D8"/>
    <w:rsid w:val="007A7954"/>
    <w:rsid w:val="007A7B49"/>
    <w:rsid w:val="007A7EDE"/>
    <w:rsid w:val="007B0382"/>
    <w:rsid w:val="007B0709"/>
    <w:rsid w:val="007B17B5"/>
    <w:rsid w:val="007B22E4"/>
    <w:rsid w:val="007B23B6"/>
    <w:rsid w:val="007B2B8C"/>
    <w:rsid w:val="007B4A52"/>
    <w:rsid w:val="007B4AA8"/>
    <w:rsid w:val="007B577A"/>
    <w:rsid w:val="007B6283"/>
    <w:rsid w:val="007B6536"/>
    <w:rsid w:val="007B7051"/>
    <w:rsid w:val="007B719A"/>
    <w:rsid w:val="007B749F"/>
    <w:rsid w:val="007B776D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234E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95A"/>
    <w:rsid w:val="007D6179"/>
    <w:rsid w:val="007D67A9"/>
    <w:rsid w:val="007D6C2D"/>
    <w:rsid w:val="007D6E6D"/>
    <w:rsid w:val="007D71BC"/>
    <w:rsid w:val="007D7402"/>
    <w:rsid w:val="007D7A1C"/>
    <w:rsid w:val="007D7A2C"/>
    <w:rsid w:val="007E1CF0"/>
    <w:rsid w:val="007E2CDD"/>
    <w:rsid w:val="007E320A"/>
    <w:rsid w:val="007E3447"/>
    <w:rsid w:val="007E4E72"/>
    <w:rsid w:val="007E5D21"/>
    <w:rsid w:val="007E6EB2"/>
    <w:rsid w:val="007E780F"/>
    <w:rsid w:val="007F093E"/>
    <w:rsid w:val="007F1940"/>
    <w:rsid w:val="007F2EAE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5C0C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497D"/>
    <w:rsid w:val="00814FE8"/>
    <w:rsid w:val="0081508A"/>
    <w:rsid w:val="0081535E"/>
    <w:rsid w:val="00815727"/>
    <w:rsid w:val="00815742"/>
    <w:rsid w:val="00816360"/>
    <w:rsid w:val="0082021C"/>
    <w:rsid w:val="00820945"/>
    <w:rsid w:val="00820A41"/>
    <w:rsid w:val="00820D7F"/>
    <w:rsid w:val="00821A13"/>
    <w:rsid w:val="00821EFD"/>
    <w:rsid w:val="00821FA4"/>
    <w:rsid w:val="008226CB"/>
    <w:rsid w:val="00822740"/>
    <w:rsid w:val="00822C65"/>
    <w:rsid w:val="0082364F"/>
    <w:rsid w:val="008255F2"/>
    <w:rsid w:val="00825D5B"/>
    <w:rsid w:val="00825E10"/>
    <w:rsid w:val="0082700E"/>
    <w:rsid w:val="00827480"/>
    <w:rsid w:val="0082785C"/>
    <w:rsid w:val="0083001C"/>
    <w:rsid w:val="0083110A"/>
    <w:rsid w:val="00831D25"/>
    <w:rsid w:val="00831E7C"/>
    <w:rsid w:val="00832AA5"/>
    <w:rsid w:val="00832ED1"/>
    <w:rsid w:val="008331BE"/>
    <w:rsid w:val="008334CB"/>
    <w:rsid w:val="008337FB"/>
    <w:rsid w:val="0083405E"/>
    <w:rsid w:val="00834CD6"/>
    <w:rsid w:val="00835232"/>
    <w:rsid w:val="008352CA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E38"/>
    <w:rsid w:val="008426D7"/>
    <w:rsid w:val="00842F37"/>
    <w:rsid w:val="0084331E"/>
    <w:rsid w:val="00843760"/>
    <w:rsid w:val="008439A5"/>
    <w:rsid w:val="008451BE"/>
    <w:rsid w:val="00845605"/>
    <w:rsid w:val="00845B0E"/>
    <w:rsid w:val="00845EF1"/>
    <w:rsid w:val="0084658E"/>
    <w:rsid w:val="008467FE"/>
    <w:rsid w:val="00846E57"/>
    <w:rsid w:val="00847194"/>
    <w:rsid w:val="0084739F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978"/>
    <w:rsid w:val="00863A17"/>
    <w:rsid w:val="00863B32"/>
    <w:rsid w:val="0086415C"/>
    <w:rsid w:val="00864C42"/>
    <w:rsid w:val="008664D2"/>
    <w:rsid w:val="00866BB5"/>
    <w:rsid w:val="00866D44"/>
    <w:rsid w:val="00867619"/>
    <w:rsid w:val="00870E92"/>
    <w:rsid w:val="0087101E"/>
    <w:rsid w:val="008711BB"/>
    <w:rsid w:val="00871F52"/>
    <w:rsid w:val="00872ED8"/>
    <w:rsid w:val="00873658"/>
    <w:rsid w:val="00875026"/>
    <w:rsid w:val="00875EF2"/>
    <w:rsid w:val="008764E0"/>
    <w:rsid w:val="0087783D"/>
    <w:rsid w:val="00877F99"/>
    <w:rsid w:val="00880321"/>
    <w:rsid w:val="00880A13"/>
    <w:rsid w:val="00880BC8"/>
    <w:rsid w:val="00881708"/>
    <w:rsid w:val="00882861"/>
    <w:rsid w:val="00882981"/>
    <w:rsid w:val="00882EAC"/>
    <w:rsid w:val="00884849"/>
    <w:rsid w:val="00884B46"/>
    <w:rsid w:val="00886363"/>
    <w:rsid w:val="0088715D"/>
    <w:rsid w:val="00887D71"/>
    <w:rsid w:val="00890322"/>
    <w:rsid w:val="00890B74"/>
    <w:rsid w:val="00890DA9"/>
    <w:rsid w:val="008910E2"/>
    <w:rsid w:val="00891E77"/>
    <w:rsid w:val="008920E6"/>
    <w:rsid w:val="00892741"/>
    <w:rsid w:val="008934E4"/>
    <w:rsid w:val="00893755"/>
    <w:rsid w:val="00893A4D"/>
    <w:rsid w:val="00893ADB"/>
    <w:rsid w:val="00893C3B"/>
    <w:rsid w:val="00893F88"/>
    <w:rsid w:val="008945F2"/>
    <w:rsid w:val="00894F21"/>
    <w:rsid w:val="00896637"/>
    <w:rsid w:val="00896690"/>
    <w:rsid w:val="00896E22"/>
    <w:rsid w:val="00897202"/>
    <w:rsid w:val="008979C5"/>
    <w:rsid w:val="008A045F"/>
    <w:rsid w:val="008A13BF"/>
    <w:rsid w:val="008A1718"/>
    <w:rsid w:val="008A18E8"/>
    <w:rsid w:val="008A2DB2"/>
    <w:rsid w:val="008A2F9E"/>
    <w:rsid w:val="008A36E8"/>
    <w:rsid w:val="008A39AB"/>
    <w:rsid w:val="008A40EC"/>
    <w:rsid w:val="008A449E"/>
    <w:rsid w:val="008A45D7"/>
    <w:rsid w:val="008A48A0"/>
    <w:rsid w:val="008A4928"/>
    <w:rsid w:val="008A4E4C"/>
    <w:rsid w:val="008A543D"/>
    <w:rsid w:val="008A61B3"/>
    <w:rsid w:val="008A71A5"/>
    <w:rsid w:val="008A72AD"/>
    <w:rsid w:val="008A744D"/>
    <w:rsid w:val="008A7932"/>
    <w:rsid w:val="008B03C7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3C5"/>
    <w:rsid w:val="008B6AF8"/>
    <w:rsid w:val="008B7313"/>
    <w:rsid w:val="008C05BB"/>
    <w:rsid w:val="008C1AE6"/>
    <w:rsid w:val="008C205B"/>
    <w:rsid w:val="008C25F8"/>
    <w:rsid w:val="008C26D8"/>
    <w:rsid w:val="008C2919"/>
    <w:rsid w:val="008C3259"/>
    <w:rsid w:val="008C36FF"/>
    <w:rsid w:val="008C3F11"/>
    <w:rsid w:val="008C40C9"/>
    <w:rsid w:val="008C4459"/>
    <w:rsid w:val="008C4563"/>
    <w:rsid w:val="008C4658"/>
    <w:rsid w:val="008C46CC"/>
    <w:rsid w:val="008C4E57"/>
    <w:rsid w:val="008C58FB"/>
    <w:rsid w:val="008C66C6"/>
    <w:rsid w:val="008C7076"/>
    <w:rsid w:val="008C727A"/>
    <w:rsid w:val="008C72B9"/>
    <w:rsid w:val="008C772C"/>
    <w:rsid w:val="008C7A26"/>
    <w:rsid w:val="008D054E"/>
    <w:rsid w:val="008D06DF"/>
    <w:rsid w:val="008D0C0D"/>
    <w:rsid w:val="008D10BD"/>
    <w:rsid w:val="008D11A7"/>
    <w:rsid w:val="008D1845"/>
    <w:rsid w:val="008D2651"/>
    <w:rsid w:val="008D2BF7"/>
    <w:rsid w:val="008D2DE6"/>
    <w:rsid w:val="008D41C1"/>
    <w:rsid w:val="008D49DA"/>
    <w:rsid w:val="008D5013"/>
    <w:rsid w:val="008D6181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301D"/>
    <w:rsid w:val="008E3121"/>
    <w:rsid w:val="008E3622"/>
    <w:rsid w:val="008E3942"/>
    <w:rsid w:val="008E3A84"/>
    <w:rsid w:val="008E3A88"/>
    <w:rsid w:val="008E3EE1"/>
    <w:rsid w:val="008E4326"/>
    <w:rsid w:val="008E4592"/>
    <w:rsid w:val="008E476A"/>
    <w:rsid w:val="008E4BB1"/>
    <w:rsid w:val="008E4D7B"/>
    <w:rsid w:val="008E590B"/>
    <w:rsid w:val="008E64EA"/>
    <w:rsid w:val="008E6645"/>
    <w:rsid w:val="008E751F"/>
    <w:rsid w:val="008E76AA"/>
    <w:rsid w:val="008E7BC3"/>
    <w:rsid w:val="008F1C1A"/>
    <w:rsid w:val="008F2269"/>
    <w:rsid w:val="008F3298"/>
    <w:rsid w:val="008F3BF1"/>
    <w:rsid w:val="008F4548"/>
    <w:rsid w:val="008F4D21"/>
    <w:rsid w:val="008F4DFC"/>
    <w:rsid w:val="008F519E"/>
    <w:rsid w:val="008F55F8"/>
    <w:rsid w:val="008F56B2"/>
    <w:rsid w:val="008F643D"/>
    <w:rsid w:val="008F6773"/>
    <w:rsid w:val="008F7DF2"/>
    <w:rsid w:val="00900950"/>
    <w:rsid w:val="00900CFF"/>
    <w:rsid w:val="00900DA8"/>
    <w:rsid w:val="00901C87"/>
    <w:rsid w:val="00901F05"/>
    <w:rsid w:val="00902449"/>
    <w:rsid w:val="009027B1"/>
    <w:rsid w:val="00903271"/>
    <w:rsid w:val="00903596"/>
    <w:rsid w:val="00903645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CD8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689"/>
    <w:rsid w:val="00923A2C"/>
    <w:rsid w:val="009242FF"/>
    <w:rsid w:val="00924596"/>
    <w:rsid w:val="00924EC4"/>
    <w:rsid w:val="00924F46"/>
    <w:rsid w:val="00925373"/>
    <w:rsid w:val="009255A8"/>
    <w:rsid w:val="0092568C"/>
    <w:rsid w:val="0092760E"/>
    <w:rsid w:val="0092773A"/>
    <w:rsid w:val="00927E6B"/>
    <w:rsid w:val="00930992"/>
    <w:rsid w:val="00930B08"/>
    <w:rsid w:val="00931041"/>
    <w:rsid w:val="00931062"/>
    <w:rsid w:val="009314E3"/>
    <w:rsid w:val="00931509"/>
    <w:rsid w:val="00932C6E"/>
    <w:rsid w:val="0093351A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37F54"/>
    <w:rsid w:val="009402B9"/>
    <w:rsid w:val="009405A9"/>
    <w:rsid w:val="009408F9"/>
    <w:rsid w:val="0094093C"/>
    <w:rsid w:val="00940FE8"/>
    <w:rsid w:val="00941119"/>
    <w:rsid w:val="0094212A"/>
    <w:rsid w:val="00942F11"/>
    <w:rsid w:val="009432EA"/>
    <w:rsid w:val="0094378B"/>
    <w:rsid w:val="009439F6"/>
    <w:rsid w:val="00944C2B"/>
    <w:rsid w:val="0094528A"/>
    <w:rsid w:val="00945B04"/>
    <w:rsid w:val="0094606F"/>
    <w:rsid w:val="0094796B"/>
    <w:rsid w:val="00947A61"/>
    <w:rsid w:val="00947E04"/>
    <w:rsid w:val="009506CE"/>
    <w:rsid w:val="00950D00"/>
    <w:rsid w:val="00951E05"/>
    <w:rsid w:val="00952073"/>
    <w:rsid w:val="00952518"/>
    <w:rsid w:val="009526DE"/>
    <w:rsid w:val="00952C33"/>
    <w:rsid w:val="0095388C"/>
    <w:rsid w:val="0095438B"/>
    <w:rsid w:val="009547B1"/>
    <w:rsid w:val="009558E6"/>
    <w:rsid w:val="00955F1A"/>
    <w:rsid w:val="00956421"/>
    <w:rsid w:val="00956EB9"/>
    <w:rsid w:val="009574ED"/>
    <w:rsid w:val="00957651"/>
    <w:rsid w:val="00957F1F"/>
    <w:rsid w:val="00960C31"/>
    <w:rsid w:val="00962074"/>
    <w:rsid w:val="0096294F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FC5"/>
    <w:rsid w:val="00966BE3"/>
    <w:rsid w:val="00966EFE"/>
    <w:rsid w:val="009671D7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2B91"/>
    <w:rsid w:val="00985051"/>
    <w:rsid w:val="009852A0"/>
    <w:rsid w:val="00985A3D"/>
    <w:rsid w:val="009860ED"/>
    <w:rsid w:val="00986626"/>
    <w:rsid w:val="009871FD"/>
    <w:rsid w:val="009873D0"/>
    <w:rsid w:val="00987822"/>
    <w:rsid w:val="00987C2A"/>
    <w:rsid w:val="0099058A"/>
    <w:rsid w:val="00991A0A"/>
    <w:rsid w:val="009926C9"/>
    <w:rsid w:val="009935B6"/>
    <w:rsid w:val="009935BF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663"/>
    <w:rsid w:val="009A09A1"/>
    <w:rsid w:val="009A0A37"/>
    <w:rsid w:val="009A0AEA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CE9"/>
    <w:rsid w:val="009A63BB"/>
    <w:rsid w:val="009A6F6E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7"/>
    <w:rsid w:val="009B5AB5"/>
    <w:rsid w:val="009B614F"/>
    <w:rsid w:val="009B6D3E"/>
    <w:rsid w:val="009B700E"/>
    <w:rsid w:val="009B74F2"/>
    <w:rsid w:val="009B7850"/>
    <w:rsid w:val="009B78C7"/>
    <w:rsid w:val="009B78E2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8AD"/>
    <w:rsid w:val="009C39DA"/>
    <w:rsid w:val="009C4992"/>
    <w:rsid w:val="009C4B47"/>
    <w:rsid w:val="009C638B"/>
    <w:rsid w:val="009C6415"/>
    <w:rsid w:val="009C6F7A"/>
    <w:rsid w:val="009C70A7"/>
    <w:rsid w:val="009C72BA"/>
    <w:rsid w:val="009C72EB"/>
    <w:rsid w:val="009C7BD5"/>
    <w:rsid w:val="009C7E59"/>
    <w:rsid w:val="009D1438"/>
    <w:rsid w:val="009D1B43"/>
    <w:rsid w:val="009D3108"/>
    <w:rsid w:val="009D3173"/>
    <w:rsid w:val="009D3F8E"/>
    <w:rsid w:val="009D3FF4"/>
    <w:rsid w:val="009D430A"/>
    <w:rsid w:val="009D463E"/>
    <w:rsid w:val="009D6002"/>
    <w:rsid w:val="009D6793"/>
    <w:rsid w:val="009D69EC"/>
    <w:rsid w:val="009D6E2D"/>
    <w:rsid w:val="009D7AFC"/>
    <w:rsid w:val="009E0A6D"/>
    <w:rsid w:val="009E1200"/>
    <w:rsid w:val="009E2464"/>
    <w:rsid w:val="009E2A62"/>
    <w:rsid w:val="009E351B"/>
    <w:rsid w:val="009E3CF6"/>
    <w:rsid w:val="009E4AB0"/>
    <w:rsid w:val="009E5459"/>
    <w:rsid w:val="009E551C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AAE"/>
    <w:rsid w:val="009F39EC"/>
    <w:rsid w:val="009F3C98"/>
    <w:rsid w:val="009F44AF"/>
    <w:rsid w:val="009F4B25"/>
    <w:rsid w:val="009F56D5"/>
    <w:rsid w:val="009F5A77"/>
    <w:rsid w:val="009F5D0D"/>
    <w:rsid w:val="009F6187"/>
    <w:rsid w:val="009F67F7"/>
    <w:rsid w:val="009F6A41"/>
    <w:rsid w:val="009F7344"/>
    <w:rsid w:val="009F7927"/>
    <w:rsid w:val="009F7AB1"/>
    <w:rsid w:val="00A00D63"/>
    <w:rsid w:val="00A017D6"/>
    <w:rsid w:val="00A01A63"/>
    <w:rsid w:val="00A02719"/>
    <w:rsid w:val="00A02A9C"/>
    <w:rsid w:val="00A0305F"/>
    <w:rsid w:val="00A03851"/>
    <w:rsid w:val="00A04962"/>
    <w:rsid w:val="00A04D38"/>
    <w:rsid w:val="00A050F6"/>
    <w:rsid w:val="00A05748"/>
    <w:rsid w:val="00A05F45"/>
    <w:rsid w:val="00A101C8"/>
    <w:rsid w:val="00A10B05"/>
    <w:rsid w:val="00A10C70"/>
    <w:rsid w:val="00A10DC0"/>
    <w:rsid w:val="00A111E8"/>
    <w:rsid w:val="00A1125C"/>
    <w:rsid w:val="00A11A63"/>
    <w:rsid w:val="00A12526"/>
    <w:rsid w:val="00A12E51"/>
    <w:rsid w:val="00A13094"/>
    <w:rsid w:val="00A130AA"/>
    <w:rsid w:val="00A13F4A"/>
    <w:rsid w:val="00A14137"/>
    <w:rsid w:val="00A14711"/>
    <w:rsid w:val="00A14771"/>
    <w:rsid w:val="00A1559F"/>
    <w:rsid w:val="00A157EB"/>
    <w:rsid w:val="00A1792F"/>
    <w:rsid w:val="00A200E5"/>
    <w:rsid w:val="00A21DD8"/>
    <w:rsid w:val="00A21F72"/>
    <w:rsid w:val="00A22196"/>
    <w:rsid w:val="00A2225A"/>
    <w:rsid w:val="00A2245E"/>
    <w:rsid w:val="00A2246A"/>
    <w:rsid w:val="00A228F3"/>
    <w:rsid w:val="00A22FFA"/>
    <w:rsid w:val="00A23593"/>
    <w:rsid w:val="00A23B75"/>
    <w:rsid w:val="00A24752"/>
    <w:rsid w:val="00A25BD0"/>
    <w:rsid w:val="00A265DC"/>
    <w:rsid w:val="00A277AE"/>
    <w:rsid w:val="00A27A20"/>
    <w:rsid w:val="00A3028E"/>
    <w:rsid w:val="00A304D8"/>
    <w:rsid w:val="00A30B4E"/>
    <w:rsid w:val="00A30ECB"/>
    <w:rsid w:val="00A311BD"/>
    <w:rsid w:val="00A313AE"/>
    <w:rsid w:val="00A31647"/>
    <w:rsid w:val="00A31A2E"/>
    <w:rsid w:val="00A31C03"/>
    <w:rsid w:val="00A31FCB"/>
    <w:rsid w:val="00A326BB"/>
    <w:rsid w:val="00A32CE4"/>
    <w:rsid w:val="00A32FCC"/>
    <w:rsid w:val="00A3461E"/>
    <w:rsid w:val="00A35E18"/>
    <w:rsid w:val="00A36A51"/>
    <w:rsid w:val="00A37D6E"/>
    <w:rsid w:val="00A401B1"/>
    <w:rsid w:val="00A40CB8"/>
    <w:rsid w:val="00A412A4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AF5"/>
    <w:rsid w:val="00A4520B"/>
    <w:rsid w:val="00A455D3"/>
    <w:rsid w:val="00A45942"/>
    <w:rsid w:val="00A463CF"/>
    <w:rsid w:val="00A468C5"/>
    <w:rsid w:val="00A47033"/>
    <w:rsid w:val="00A4726E"/>
    <w:rsid w:val="00A47635"/>
    <w:rsid w:val="00A47AE8"/>
    <w:rsid w:val="00A47BF3"/>
    <w:rsid w:val="00A509C8"/>
    <w:rsid w:val="00A50D31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60A6"/>
    <w:rsid w:val="00A6686C"/>
    <w:rsid w:val="00A6686E"/>
    <w:rsid w:val="00A66CBC"/>
    <w:rsid w:val="00A66E3F"/>
    <w:rsid w:val="00A6702E"/>
    <w:rsid w:val="00A70D7E"/>
    <w:rsid w:val="00A70F27"/>
    <w:rsid w:val="00A71251"/>
    <w:rsid w:val="00A71A48"/>
    <w:rsid w:val="00A72F50"/>
    <w:rsid w:val="00A7342F"/>
    <w:rsid w:val="00A73A77"/>
    <w:rsid w:val="00A73D86"/>
    <w:rsid w:val="00A742FA"/>
    <w:rsid w:val="00A74CB1"/>
    <w:rsid w:val="00A74E5B"/>
    <w:rsid w:val="00A75453"/>
    <w:rsid w:val="00A75457"/>
    <w:rsid w:val="00A767CB"/>
    <w:rsid w:val="00A76CCE"/>
    <w:rsid w:val="00A76D5B"/>
    <w:rsid w:val="00A77280"/>
    <w:rsid w:val="00A7784F"/>
    <w:rsid w:val="00A77C4D"/>
    <w:rsid w:val="00A80197"/>
    <w:rsid w:val="00A80A66"/>
    <w:rsid w:val="00A80BEF"/>
    <w:rsid w:val="00A80D42"/>
    <w:rsid w:val="00A813E1"/>
    <w:rsid w:val="00A81F23"/>
    <w:rsid w:val="00A826CD"/>
    <w:rsid w:val="00A835B7"/>
    <w:rsid w:val="00A83EB6"/>
    <w:rsid w:val="00A84003"/>
    <w:rsid w:val="00A841E9"/>
    <w:rsid w:val="00A84D0D"/>
    <w:rsid w:val="00A85238"/>
    <w:rsid w:val="00A85A6F"/>
    <w:rsid w:val="00A862F0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224D"/>
    <w:rsid w:val="00A928CD"/>
    <w:rsid w:val="00A928FC"/>
    <w:rsid w:val="00A93067"/>
    <w:rsid w:val="00A93838"/>
    <w:rsid w:val="00A94A37"/>
    <w:rsid w:val="00A94A62"/>
    <w:rsid w:val="00A955EA"/>
    <w:rsid w:val="00A9644E"/>
    <w:rsid w:val="00A975D7"/>
    <w:rsid w:val="00A97AF3"/>
    <w:rsid w:val="00A97C5A"/>
    <w:rsid w:val="00AA17B4"/>
    <w:rsid w:val="00AA1EDB"/>
    <w:rsid w:val="00AA2F94"/>
    <w:rsid w:val="00AA31E9"/>
    <w:rsid w:val="00AA3FF3"/>
    <w:rsid w:val="00AA5B22"/>
    <w:rsid w:val="00AA6451"/>
    <w:rsid w:val="00AA65CD"/>
    <w:rsid w:val="00AA6BD8"/>
    <w:rsid w:val="00AA746A"/>
    <w:rsid w:val="00AA773E"/>
    <w:rsid w:val="00AB009C"/>
    <w:rsid w:val="00AB015B"/>
    <w:rsid w:val="00AB03DF"/>
    <w:rsid w:val="00AB043D"/>
    <w:rsid w:val="00AB0B27"/>
    <w:rsid w:val="00AB0E42"/>
    <w:rsid w:val="00AB0F4F"/>
    <w:rsid w:val="00AB1F71"/>
    <w:rsid w:val="00AB265F"/>
    <w:rsid w:val="00AB3A74"/>
    <w:rsid w:val="00AB489B"/>
    <w:rsid w:val="00AB505C"/>
    <w:rsid w:val="00AB51B5"/>
    <w:rsid w:val="00AB594D"/>
    <w:rsid w:val="00AB6039"/>
    <w:rsid w:val="00AB6154"/>
    <w:rsid w:val="00AC0648"/>
    <w:rsid w:val="00AC0F8B"/>
    <w:rsid w:val="00AC23F8"/>
    <w:rsid w:val="00AC253B"/>
    <w:rsid w:val="00AC2A31"/>
    <w:rsid w:val="00AC2E3B"/>
    <w:rsid w:val="00AC2FE0"/>
    <w:rsid w:val="00AC34C0"/>
    <w:rsid w:val="00AC34D3"/>
    <w:rsid w:val="00AC387E"/>
    <w:rsid w:val="00AC3A13"/>
    <w:rsid w:val="00AC3AFA"/>
    <w:rsid w:val="00AC45B4"/>
    <w:rsid w:val="00AC550D"/>
    <w:rsid w:val="00AC69E2"/>
    <w:rsid w:val="00AC792D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CD5"/>
    <w:rsid w:val="00AD70E4"/>
    <w:rsid w:val="00AD7188"/>
    <w:rsid w:val="00AD7F01"/>
    <w:rsid w:val="00AD7F73"/>
    <w:rsid w:val="00AE0298"/>
    <w:rsid w:val="00AE0600"/>
    <w:rsid w:val="00AE08C1"/>
    <w:rsid w:val="00AE0D5C"/>
    <w:rsid w:val="00AE137D"/>
    <w:rsid w:val="00AE17E7"/>
    <w:rsid w:val="00AE189D"/>
    <w:rsid w:val="00AE1D86"/>
    <w:rsid w:val="00AE3D32"/>
    <w:rsid w:val="00AE3E59"/>
    <w:rsid w:val="00AE46B1"/>
    <w:rsid w:val="00AE4AEC"/>
    <w:rsid w:val="00AE55A4"/>
    <w:rsid w:val="00AE618C"/>
    <w:rsid w:val="00AE6943"/>
    <w:rsid w:val="00AF1832"/>
    <w:rsid w:val="00AF2595"/>
    <w:rsid w:val="00AF298F"/>
    <w:rsid w:val="00AF2B1B"/>
    <w:rsid w:val="00AF320A"/>
    <w:rsid w:val="00AF3B78"/>
    <w:rsid w:val="00AF4D6D"/>
    <w:rsid w:val="00AF4DB9"/>
    <w:rsid w:val="00AF51B2"/>
    <w:rsid w:val="00AF5481"/>
    <w:rsid w:val="00AF5AFA"/>
    <w:rsid w:val="00AF62D7"/>
    <w:rsid w:val="00AF68F3"/>
    <w:rsid w:val="00AF6D34"/>
    <w:rsid w:val="00B00124"/>
    <w:rsid w:val="00B00453"/>
    <w:rsid w:val="00B00854"/>
    <w:rsid w:val="00B009EA"/>
    <w:rsid w:val="00B00C70"/>
    <w:rsid w:val="00B018AC"/>
    <w:rsid w:val="00B02541"/>
    <w:rsid w:val="00B0276A"/>
    <w:rsid w:val="00B0374B"/>
    <w:rsid w:val="00B038F0"/>
    <w:rsid w:val="00B03E5C"/>
    <w:rsid w:val="00B03F40"/>
    <w:rsid w:val="00B0437C"/>
    <w:rsid w:val="00B04DB6"/>
    <w:rsid w:val="00B05532"/>
    <w:rsid w:val="00B05753"/>
    <w:rsid w:val="00B061C9"/>
    <w:rsid w:val="00B066A6"/>
    <w:rsid w:val="00B075D0"/>
    <w:rsid w:val="00B07605"/>
    <w:rsid w:val="00B0796A"/>
    <w:rsid w:val="00B07C60"/>
    <w:rsid w:val="00B07C9C"/>
    <w:rsid w:val="00B106EE"/>
    <w:rsid w:val="00B1104F"/>
    <w:rsid w:val="00B11170"/>
    <w:rsid w:val="00B111B1"/>
    <w:rsid w:val="00B11FFB"/>
    <w:rsid w:val="00B12283"/>
    <w:rsid w:val="00B12D35"/>
    <w:rsid w:val="00B1329A"/>
    <w:rsid w:val="00B1387E"/>
    <w:rsid w:val="00B13CD5"/>
    <w:rsid w:val="00B14362"/>
    <w:rsid w:val="00B14965"/>
    <w:rsid w:val="00B149AD"/>
    <w:rsid w:val="00B15388"/>
    <w:rsid w:val="00B153E9"/>
    <w:rsid w:val="00B15AAE"/>
    <w:rsid w:val="00B165C9"/>
    <w:rsid w:val="00B16BFB"/>
    <w:rsid w:val="00B176B7"/>
    <w:rsid w:val="00B20465"/>
    <w:rsid w:val="00B20973"/>
    <w:rsid w:val="00B20B45"/>
    <w:rsid w:val="00B2101D"/>
    <w:rsid w:val="00B21215"/>
    <w:rsid w:val="00B21A37"/>
    <w:rsid w:val="00B22547"/>
    <w:rsid w:val="00B22703"/>
    <w:rsid w:val="00B22803"/>
    <w:rsid w:val="00B23154"/>
    <w:rsid w:val="00B23211"/>
    <w:rsid w:val="00B2342E"/>
    <w:rsid w:val="00B23D7C"/>
    <w:rsid w:val="00B24287"/>
    <w:rsid w:val="00B24515"/>
    <w:rsid w:val="00B2485E"/>
    <w:rsid w:val="00B25173"/>
    <w:rsid w:val="00B252B1"/>
    <w:rsid w:val="00B2628B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248C"/>
    <w:rsid w:val="00B32B51"/>
    <w:rsid w:val="00B32E77"/>
    <w:rsid w:val="00B32EDB"/>
    <w:rsid w:val="00B3384F"/>
    <w:rsid w:val="00B33AE1"/>
    <w:rsid w:val="00B34DEA"/>
    <w:rsid w:val="00B35A14"/>
    <w:rsid w:val="00B40030"/>
    <w:rsid w:val="00B404B5"/>
    <w:rsid w:val="00B40512"/>
    <w:rsid w:val="00B4148C"/>
    <w:rsid w:val="00B41726"/>
    <w:rsid w:val="00B42F55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4A2"/>
    <w:rsid w:val="00B4758E"/>
    <w:rsid w:val="00B47691"/>
    <w:rsid w:val="00B47F04"/>
    <w:rsid w:val="00B5097D"/>
    <w:rsid w:val="00B50D9D"/>
    <w:rsid w:val="00B511BF"/>
    <w:rsid w:val="00B51286"/>
    <w:rsid w:val="00B512B6"/>
    <w:rsid w:val="00B51B1D"/>
    <w:rsid w:val="00B53021"/>
    <w:rsid w:val="00B53F09"/>
    <w:rsid w:val="00B54AF6"/>
    <w:rsid w:val="00B55097"/>
    <w:rsid w:val="00B551AB"/>
    <w:rsid w:val="00B554D2"/>
    <w:rsid w:val="00B56C7C"/>
    <w:rsid w:val="00B573B7"/>
    <w:rsid w:val="00B6065F"/>
    <w:rsid w:val="00B60B6B"/>
    <w:rsid w:val="00B62028"/>
    <w:rsid w:val="00B62079"/>
    <w:rsid w:val="00B63655"/>
    <w:rsid w:val="00B63A43"/>
    <w:rsid w:val="00B648D0"/>
    <w:rsid w:val="00B64C9E"/>
    <w:rsid w:val="00B65A40"/>
    <w:rsid w:val="00B65E4F"/>
    <w:rsid w:val="00B66D4D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2068"/>
    <w:rsid w:val="00B7262B"/>
    <w:rsid w:val="00B7293F"/>
    <w:rsid w:val="00B7297E"/>
    <w:rsid w:val="00B72BCD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697A"/>
    <w:rsid w:val="00B77308"/>
    <w:rsid w:val="00B7736C"/>
    <w:rsid w:val="00B7788A"/>
    <w:rsid w:val="00B77DD2"/>
    <w:rsid w:val="00B80108"/>
    <w:rsid w:val="00B80660"/>
    <w:rsid w:val="00B80882"/>
    <w:rsid w:val="00B80C7A"/>
    <w:rsid w:val="00B81C35"/>
    <w:rsid w:val="00B821C4"/>
    <w:rsid w:val="00B823C7"/>
    <w:rsid w:val="00B82604"/>
    <w:rsid w:val="00B82A92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964"/>
    <w:rsid w:val="00B87AD8"/>
    <w:rsid w:val="00B91166"/>
    <w:rsid w:val="00B91755"/>
    <w:rsid w:val="00B91C92"/>
    <w:rsid w:val="00B91DA2"/>
    <w:rsid w:val="00B91F96"/>
    <w:rsid w:val="00B92175"/>
    <w:rsid w:val="00B92806"/>
    <w:rsid w:val="00B93792"/>
    <w:rsid w:val="00B93BF3"/>
    <w:rsid w:val="00B93DE2"/>
    <w:rsid w:val="00B94221"/>
    <w:rsid w:val="00B9443A"/>
    <w:rsid w:val="00B94609"/>
    <w:rsid w:val="00B9471A"/>
    <w:rsid w:val="00B947C9"/>
    <w:rsid w:val="00B9551F"/>
    <w:rsid w:val="00B96708"/>
    <w:rsid w:val="00B967DB"/>
    <w:rsid w:val="00B9765F"/>
    <w:rsid w:val="00BA0248"/>
    <w:rsid w:val="00BA02EB"/>
    <w:rsid w:val="00BA05D4"/>
    <w:rsid w:val="00BA16C8"/>
    <w:rsid w:val="00BA352D"/>
    <w:rsid w:val="00BA429A"/>
    <w:rsid w:val="00BA4B43"/>
    <w:rsid w:val="00BA4D39"/>
    <w:rsid w:val="00BA4E18"/>
    <w:rsid w:val="00BA4EDB"/>
    <w:rsid w:val="00BA5F80"/>
    <w:rsid w:val="00BA64CB"/>
    <w:rsid w:val="00BA67BB"/>
    <w:rsid w:val="00BA7027"/>
    <w:rsid w:val="00BA71D8"/>
    <w:rsid w:val="00BB0886"/>
    <w:rsid w:val="00BB0BD2"/>
    <w:rsid w:val="00BB0E3B"/>
    <w:rsid w:val="00BB1014"/>
    <w:rsid w:val="00BB1411"/>
    <w:rsid w:val="00BB15BE"/>
    <w:rsid w:val="00BB1716"/>
    <w:rsid w:val="00BB1E27"/>
    <w:rsid w:val="00BB259B"/>
    <w:rsid w:val="00BB2D49"/>
    <w:rsid w:val="00BB340B"/>
    <w:rsid w:val="00BB43F8"/>
    <w:rsid w:val="00BB4C1F"/>
    <w:rsid w:val="00BB62AC"/>
    <w:rsid w:val="00BB6370"/>
    <w:rsid w:val="00BB638A"/>
    <w:rsid w:val="00BB71E8"/>
    <w:rsid w:val="00BB732B"/>
    <w:rsid w:val="00BB7442"/>
    <w:rsid w:val="00BB797D"/>
    <w:rsid w:val="00BC0079"/>
    <w:rsid w:val="00BC16E7"/>
    <w:rsid w:val="00BC17BC"/>
    <w:rsid w:val="00BC1820"/>
    <w:rsid w:val="00BC1C1A"/>
    <w:rsid w:val="00BC1C73"/>
    <w:rsid w:val="00BC1E2E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E35"/>
    <w:rsid w:val="00BD36E5"/>
    <w:rsid w:val="00BD432E"/>
    <w:rsid w:val="00BD4467"/>
    <w:rsid w:val="00BD5666"/>
    <w:rsid w:val="00BD5A7B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CB8"/>
    <w:rsid w:val="00BE4D83"/>
    <w:rsid w:val="00BE4F37"/>
    <w:rsid w:val="00BE541A"/>
    <w:rsid w:val="00BE60E8"/>
    <w:rsid w:val="00BE63A7"/>
    <w:rsid w:val="00BE66BF"/>
    <w:rsid w:val="00BE69F9"/>
    <w:rsid w:val="00BE7E61"/>
    <w:rsid w:val="00BF02EB"/>
    <w:rsid w:val="00BF04F8"/>
    <w:rsid w:val="00BF0576"/>
    <w:rsid w:val="00BF126F"/>
    <w:rsid w:val="00BF2BE5"/>
    <w:rsid w:val="00BF319E"/>
    <w:rsid w:val="00BF332E"/>
    <w:rsid w:val="00BF388E"/>
    <w:rsid w:val="00BF3C76"/>
    <w:rsid w:val="00BF51AC"/>
    <w:rsid w:val="00BF5774"/>
    <w:rsid w:val="00BF657B"/>
    <w:rsid w:val="00BF68F2"/>
    <w:rsid w:val="00BF6AAF"/>
    <w:rsid w:val="00BF6D20"/>
    <w:rsid w:val="00BF75B3"/>
    <w:rsid w:val="00BF765C"/>
    <w:rsid w:val="00BF77F1"/>
    <w:rsid w:val="00BF7D4D"/>
    <w:rsid w:val="00C00362"/>
    <w:rsid w:val="00C00C76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9F9"/>
    <w:rsid w:val="00C101C8"/>
    <w:rsid w:val="00C105FE"/>
    <w:rsid w:val="00C10AF3"/>
    <w:rsid w:val="00C10D6E"/>
    <w:rsid w:val="00C11C03"/>
    <w:rsid w:val="00C11CC7"/>
    <w:rsid w:val="00C1246C"/>
    <w:rsid w:val="00C125F8"/>
    <w:rsid w:val="00C13264"/>
    <w:rsid w:val="00C138E4"/>
    <w:rsid w:val="00C14371"/>
    <w:rsid w:val="00C143EA"/>
    <w:rsid w:val="00C1473F"/>
    <w:rsid w:val="00C14BD8"/>
    <w:rsid w:val="00C15A46"/>
    <w:rsid w:val="00C15BD7"/>
    <w:rsid w:val="00C16D3B"/>
    <w:rsid w:val="00C16EE3"/>
    <w:rsid w:val="00C2008F"/>
    <w:rsid w:val="00C20350"/>
    <w:rsid w:val="00C20636"/>
    <w:rsid w:val="00C20CE8"/>
    <w:rsid w:val="00C212D6"/>
    <w:rsid w:val="00C21B42"/>
    <w:rsid w:val="00C21DC3"/>
    <w:rsid w:val="00C228A5"/>
    <w:rsid w:val="00C23ADE"/>
    <w:rsid w:val="00C23BD5"/>
    <w:rsid w:val="00C24112"/>
    <w:rsid w:val="00C24D77"/>
    <w:rsid w:val="00C250C0"/>
    <w:rsid w:val="00C25499"/>
    <w:rsid w:val="00C254E5"/>
    <w:rsid w:val="00C26312"/>
    <w:rsid w:val="00C2692F"/>
    <w:rsid w:val="00C26A59"/>
    <w:rsid w:val="00C26BFB"/>
    <w:rsid w:val="00C26DB3"/>
    <w:rsid w:val="00C26F94"/>
    <w:rsid w:val="00C279C3"/>
    <w:rsid w:val="00C30E8E"/>
    <w:rsid w:val="00C31404"/>
    <w:rsid w:val="00C31528"/>
    <w:rsid w:val="00C3171A"/>
    <w:rsid w:val="00C31E87"/>
    <w:rsid w:val="00C325DE"/>
    <w:rsid w:val="00C327E7"/>
    <w:rsid w:val="00C334EF"/>
    <w:rsid w:val="00C340C5"/>
    <w:rsid w:val="00C34CD4"/>
    <w:rsid w:val="00C34D73"/>
    <w:rsid w:val="00C34EB4"/>
    <w:rsid w:val="00C35B8F"/>
    <w:rsid w:val="00C362AF"/>
    <w:rsid w:val="00C36BA5"/>
    <w:rsid w:val="00C4036A"/>
    <w:rsid w:val="00C405A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6DC"/>
    <w:rsid w:val="00C437DF"/>
    <w:rsid w:val="00C43F21"/>
    <w:rsid w:val="00C44EC7"/>
    <w:rsid w:val="00C45016"/>
    <w:rsid w:val="00C45151"/>
    <w:rsid w:val="00C45294"/>
    <w:rsid w:val="00C45CC2"/>
    <w:rsid w:val="00C46C02"/>
    <w:rsid w:val="00C471F1"/>
    <w:rsid w:val="00C5014A"/>
    <w:rsid w:val="00C503AB"/>
    <w:rsid w:val="00C50636"/>
    <w:rsid w:val="00C51C9B"/>
    <w:rsid w:val="00C52376"/>
    <w:rsid w:val="00C528EF"/>
    <w:rsid w:val="00C52E2F"/>
    <w:rsid w:val="00C530F1"/>
    <w:rsid w:val="00C5372A"/>
    <w:rsid w:val="00C53921"/>
    <w:rsid w:val="00C54C65"/>
    <w:rsid w:val="00C5527F"/>
    <w:rsid w:val="00C56971"/>
    <w:rsid w:val="00C57383"/>
    <w:rsid w:val="00C60BDD"/>
    <w:rsid w:val="00C611D3"/>
    <w:rsid w:val="00C61A5A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61E5"/>
    <w:rsid w:val="00C66E8A"/>
    <w:rsid w:val="00C66ED6"/>
    <w:rsid w:val="00C67268"/>
    <w:rsid w:val="00C67E74"/>
    <w:rsid w:val="00C70494"/>
    <w:rsid w:val="00C72289"/>
    <w:rsid w:val="00C72305"/>
    <w:rsid w:val="00C73422"/>
    <w:rsid w:val="00C739D5"/>
    <w:rsid w:val="00C74296"/>
    <w:rsid w:val="00C74A47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AF2"/>
    <w:rsid w:val="00C82B01"/>
    <w:rsid w:val="00C83A4D"/>
    <w:rsid w:val="00C83AD8"/>
    <w:rsid w:val="00C83ADC"/>
    <w:rsid w:val="00C83BC1"/>
    <w:rsid w:val="00C8400E"/>
    <w:rsid w:val="00C844FE"/>
    <w:rsid w:val="00C8454D"/>
    <w:rsid w:val="00C85736"/>
    <w:rsid w:val="00C86363"/>
    <w:rsid w:val="00C8661A"/>
    <w:rsid w:val="00C8696D"/>
    <w:rsid w:val="00C86F54"/>
    <w:rsid w:val="00C87320"/>
    <w:rsid w:val="00C8756C"/>
    <w:rsid w:val="00C87C37"/>
    <w:rsid w:val="00C901B3"/>
    <w:rsid w:val="00C90D53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6FF2"/>
    <w:rsid w:val="00C972A2"/>
    <w:rsid w:val="00C9748F"/>
    <w:rsid w:val="00C97A78"/>
    <w:rsid w:val="00C97AC5"/>
    <w:rsid w:val="00C97B3F"/>
    <w:rsid w:val="00CA04B7"/>
    <w:rsid w:val="00CA0566"/>
    <w:rsid w:val="00CA148A"/>
    <w:rsid w:val="00CA1499"/>
    <w:rsid w:val="00CA15D6"/>
    <w:rsid w:val="00CA1679"/>
    <w:rsid w:val="00CA22C2"/>
    <w:rsid w:val="00CA4014"/>
    <w:rsid w:val="00CA486B"/>
    <w:rsid w:val="00CA542B"/>
    <w:rsid w:val="00CA5C5A"/>
    <w:rsid w:val="00CA5D05"/>
    <w:rsid w:val="00CA7161"/>
    <w:rsid w:val="00CA7B1F"/>
    <w:rsid w:val="00CB02AD"/>
    <w:rsid w:val="00CB08AB"/>
    <w:rsid w:val="00CB0E74"/>
    <w:rsid w:val="00CB1358"/>
    <w:rsid w:val="00CB17E1"/>
    <w:rsid w:val="00CB1CD2"/>
    <w:rsid w:val="00CB1FD1"/>
    <w:rsid w:val="00CB2FBF"/>
    <w:rsid w:val="00CB320D"/>
    <w:rsid w:val="00CB3CE7"/>
    <w:rsid w:val="00CB400D"/>
    <w:rsid w:val="00CB49B3"/>
    <w:rsid w:val="00CB4A3E"/>
    <w:rsid w:val="00CB5741"/>
    <w:rsid w:val="00CB582C"/>
    <w:rsid w:val="00CB778E"/>
    <w:rsid w:val="00CC018D"/>
    <w:rsid w:val="00CC01ED"/>
    <w:rsid w:val="00CC04FF"/>
    <w:rsid w:val="00CC0F0F"/>
    <w:rsid w:val="00CC0F40"/>
    <w:rsid w:val="00CC1646"/>
    <w:rsid w:val="00CC1A18"/>
    <w:rsid w:val="00CC1BFC"/>
    <w:rsid w:val="00CC1F1E"/>
    <w:rsid w:val="00CC251B"/>
    <w:rsid w:val="00CC287B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74F4"/>
    <w:rsid w:val="00CC7C05"/>
    <w:rsid w:val="00CC7CA2"/>
    <w:rsid w:val="00CD0299"/>
    <w:rsid w:val="00CD05EF"/>
    <w:rsid w:val="00CD0890"/>
    <w:rsid w:val="00CD11A5"/>
    <w:rsid w:val="00CD1345"/>
    <w:rsid w:val="00CD1A77"/>
    <w:rsid w:val="00CD1F44"/>
    <w:rsid w:val="00CD284E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D740C"/>
    <w:rsid w:val="00CE024C"/>
    <w:rsid w:val="00CE035E"/>
    <w:rsid w:val="00CE0639"/>
    <w:rsid w:val="00CE083C"/>
    <w:rsid w:val="00CE1005"/>
    <w:rsid w:val="00CE11D7"/>
    <w:rsid w:val="00CE130F"/>
    <w:rsid w:val="00CE1A43"/>
    <w:rsid w:val="00CE1C52"/>
    <w:rsid w:val="00CE265D"/>
    <w:rsid w:val="00CE277F"/>
    <w:rsid w:val="00CE2AB7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E9B"/>
    <w:rsid w:val="00CE60B5"/>
    <w:rsid w:val="00CE7DB0"/>
    <w:rsid w:val="00CF0126"/>
    <w:rsid w:val="00CF03EB"/>
    <w:rsid w:val="00CF06E5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826"/>
    <w:rsid w:val="00CF59AC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B10"/>
    <w:rsid w:val="00D00F17"/>
    <w:rsid w:val="00D018D2"/>
    <w:rsid w:val="00D01FB0"/>
    <w:rsid w:val="00D023B3"/>
    <w:rsid w:val="00D02AF6"/>
    <w:rsid w:val="00D02B48"/>
    <w:rsid w:val="00D02BE2"/>
    <w:rsid w:val="00D0300E"/>
    <w:rsid w:val="00D0362B"/>
    <w:rsid w:val="00D03BEC"/>
    <w:rsid w:val="00D03D02"/>
    <w:rsid w:val="00D04271"/>
    <w:rsid w:val="00D05A55"/>
    <w:rsid w:val="00D06F59"/>
    <w:rsid w:val="00D071A3"/>
    <w:rsid w:val="00D07358"/>
    <w:rsid w:val="00D100E8"/>
    <w:rsid w:val="00D1078E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3D04"/>
    <w:rsid w:val="00D14E15"/>
    <w:rsid w:val="00D1580C"/>
    <w:rsid w:val="00D15A40"/>
    <w:rsid w:val="00D161BF"/>
    <w:rsid w:val="00D173F8"/>
    <w:rsid w:val="00D1762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342"/>
    <w:rsid w:val="00D25B49"/>
    <w:rsid w:val="00D25FA2"/>
    <w:rsid w:val="00D2755B"/>
    <w:rsid w:val="00D27751"/>
    <w:rsid w:val="00D278D4"/>
    <w:rsid w:val="00D30CBF"/>
    <w:rsid w:val="00D31B43"/>
    <w:rsid w:val="00D31F0D"/>
    <w:rsid w:val="00D32245"/>
    <w:rsid w:val="00D32483"/>
    <w:rsid w:val="00D325E3"/>
    <w:rsid w:val="00D345D4"/>
    <w:rsid w:val="00D34604"/>
    <w:rsid w:val="00D3462E"/>
    <w:rsid w:val="00D346BA"/>
    <w:rsid w:val="00D34B57"/>
    <w:rsid w:val="00D35381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27C"/>
    <w:rsid w:val="00D4557E"/>
    <w:rsid w:val="00D45A60"/>
    <w:rsid w:val="00D4605F"/>
    <w:rsid w:val="00D461D0"/>
    <w:rsid w:val="00D4653D"/>
    <w:rsid w:val="00D46586"/>
    <w:rsid w:val="00D4693D"/>
    <w:rsid w:val="00D46DAD"/>
    <w:rsid w:val="00D47EC1"/>
    <w:rsid w:val="00D50003"/>
    <w:rsid w:val="00D50B4D"/>
    <w:rsid w:val="00D50D83"/>
    <w:rsid w:val="00D5116C"/>
    <w:rsid w:val="00D51B8C"/>
    <w:rsid w:val="00D51D1A"/>
    <w:rsid w:val="00D51F61"/>
    <w:rsid w:val="00D52814"/>
    <w:rsid w:val="00D52D87"/>
    <w:rsid w:val="00D52E8E"/>
    <w:rsid w:val="00D52F8B"/>
    <w:rsid w:val="00D566A7"/>
    <w:rsid w:val="00D574A8"/>
    <w:rsid w:val="00D57EDE"/>
    <w:rsid w:val="00D60142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1F"/>
    <w:rsid w:val="00D64223"/>
    <w:rsid w:val="00D64A56"/>
    <w:rsid w:val="00D6500C"/>
    <w:rsid w:val="00D67480"/>
    <w:rsid w:val="00D67946"/>
    <w:rsid w:val="00D67FEC"/>
    <w:rsid w:val="00D71791"/>
    <w:rsid w:val="00D71CAC"/>
    <w:rsid w:val="00D71E8A"/>
    <w:rsid w:val="00D722E8"/>
    <w:rsid w:val="00D724CA"/>
    <w:rsid w:val="00D72C55"/>
    <w:rsid w:val="00D75061"/>
    <w:rsid w:val="00D75457"/>
    <w:rsid w:val="00D754D6"/>
    <w:rsid w:val="00D75915"/>
    <w:rsid w:val="00D75A50"/>
    <w:rsid w:val="00D75A6B"/>
    <w:rsid w:val="00D75AB7"/>
    <w:rsid w:val="00D764F0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896"/>
    <w:rsid w:val="00D84381"/>
    <w:rsid w:val="00D84546"/>
    <w:rsid w:val="00D848C1"/>
    <w:rsid w:val="00D849E1"/>
    <w:rsid w:val="00D855BD"/>
    <w:rsid w:val="00D85650"/>
    <w:rsid w:val="00D85EF8"/>
    <w:rsid w:val="00D8629C"/>
    <w:rsid w:val="00D865C8"/>
    <w:rsid w:val="00D86B2E"/>
    <w:rsid w:val="00D87660"/>
    <w:rsid w:val="00D8797E"/>
    <w:rsid w:val="00D9015C"/>
    <w:rsid w:val="00D912D3"/>
    <w:rsid w:val="00D92F64"/>
    <w:rsid w:val="00D93109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745"/>
    <w:rsid w:val="00D96B78"/>
    <w:rsid w:val="00D96D28"/>
    <w:rsid w:val="00D96E02"/>
    <w:rsid w:val="00D9720D"/>
    <w:rsid w:val="00DA01E8"/>
    <w:rsid w:val="00DA0AC7"/>
    <w:rsid w:val="00DA0E95"/>
    <w:rsid w:val="00DA0F60"/>
    <w:rsid w:val="00DA1B6A"/>
    <w:rsid w:val="00DA261D"/>
    <w:rsid w:val="00DA2F46"/>
    <w:rsid w:val="00DA3E81"/>
    <w:rsid w:val="00DA4268"/>
    <w:rsid w:val="00DA48D0"/>
    <w:rsid w:val="00DA5BA0"/>
    <w:rsid w:val="00DB04EF"/>
    <w:rsid w:val="00DB074A"/>
    <w:rsid w:val="00DB0755"/>
    <w:rsid w:val="00DB0F7C"/>
    <w:rsid w:val="00DB1459"/>
    <w:rsid w:val="00DB1F38"/>
    <w:rsid w:val="00DB250B"/>
    <w:rsid w:val="00DB297B"/>
    <w:rsid w:val="00DB2EC3"/>
    <w:rsid w:val="00DB323F"/>
    <w:rsid w:val="00DB3454"/>
    <w:rsid w:val="00DB3786"/>
    <w:rsid w:val="00DB4E21"/>
    <w:rsid w:val="00DB5670"/>
    <w:rsid w:val="00DB60D1"/>
    <w:rsid w:val="00DB6248"/>
    <w:rsid w:val="00DB776B"/>
    <w:rsid w:val="00DC04DC"/>
    <w:rsid w:val="00DC05ED"/>
    <w:rsid w:val="00DC0726"/>
    <w:rsid w:val="00DC1016"/>
    <w:rsid w:val="00DC1880"/>
    <w:rsid w:val="00DC1B9E"/>
    <w:rsid w:val="00DC1FCC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6109"/>
    <w:rsid w:val="00DC626A"/>
    <w:rsid w:val="00DC6AAC"/>
    <w:rsid w:val="00DC6C8E"/>
    <w:rsid w:val="00DC6F00"/>
    <w:rsid w:val="00DC70DB"/>
    <w:rsid w:val="00DC7572"/>
    <w:rsid w:val="00DC7670"/>
    <w:rsid w:val="00DC7DAC"/>
    <w:rsid w:val="00DD18EB"/>
    <w:rsid w:val="00DD1F37"/>
    <w:rsid w:val="00DD225B"/>
    <w:rsid w:val="00DD22B3"/>
    <w:rsid w:val="00DD24E0"/>
    <w:rsid w:val="00DD2B07"/>
    <w:rsid w:val="00DD3460"/>
    <w:rsid w:val="00DD3505"/>
    <w:rsid w:val="00DD3900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E0334"/>
    <w:rsid w:val="00DE0AB2"/>
    <w:rsid w:val="00DE0F56"/>
    <w:rsid w:val="00DE126E"/>
    <w:rsid w:val="00DE1618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FE2"/>
    <w:rsid w:val="00DE70E3"/>
    <w:rsid w:val="00DE7571"/>
    <w:rsid w:val="00DE78E8"/>
    <w:rsid w:val="00DE79B1"/>
    <w:rsid w:val="00DE7E86"/>
    <w:rsid w:val="00DF03FB"/>
    <w:rsid w:val="00DF135F"/>
    <w:rsid w:val="00DF1495"/>
    <w:rsid w:val="00DF1750"/>
    <w:rsid w:val="00DF1F6D"/>
    <w:rsid w:val="00DF23B9"/>
    <w:rsid w:val="00DF3A1E"/>
    <w:rsid w:val="00DF434E"/>
    <w:rsid w:val="00DF49E6"/>
    <w:rsid w:val="00DF4A24"/>
    <w:rsid w:val="00DF4B6B"/>
    <w:rsid w:val="00DF59B9"/>
    <w:rsid w:val="00DF6EE1"/>
    <w:rsid w:val="00DF708E"/>
    <w:rsid w:val="00DF7098"/>
    <w:rsid w:val="00DF79D9"/>
    <w:rsid w:val="00DF7FC8"/>
    <w:rsid w:val="00E01A48"/>
    <w:rsid w:val="00E01A7B"/>
    <w:rsid w:val="00E028D6"/>
    <w:rsid w:val="00E029F3"/>
    <w:rsid w:val="00E03262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62A"/>
    <w:rsid w:val="00E11C51"/>
    <w:rsid w:val="00E11D08"/>
    <w:rsid w:val="00E11D23"/>
    <w:rsid w:val="00E126F1"/>
    <w:rsid w:val="00E127F4"/>
    <w:rsid w:val="00E12B15"/>
    <w:rsid w:val="00E12C48"/>
    <w:rsid w:val="00E12DF9"/>
    <w:rsid w:val="00E12F37"/>
    <w:rsid w:val="00E12F84"/>
    <w:rsid w:val="00E13309"/>
    <w:rsid w:val="00E13369"/>
    <w:rsid w:val="00E1356A"/>
    <w:rsid w:val="00E13924"/>
    <w:rsid w:val="00E140D3"/>
    <w:rsid w:val="00E14304"/>
    <w:rsid w:val="00E1445C"/>
    <w:rsid w:val="00E152B9"/>
    <w:rsid w:val="00E15983"/>
    <w:rsid w:val="00E15C33"/>
    <w:rsid w:val="00E15C82"/>
    <w:rsid w:val="00E16C23"/>
    <w:rsid w:val="00E17152"/>
    <w:rsid w:val="00E174AB"/>
    <w:rsid w:val="00E1761D"/>
    <w:rsid w:val="00E179A4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B7C"/>
    <w:rsid w:val="00E22D26"/>
    <w:rsid w:val="00E22F75"/>
    <w:rsid w:val="00E234FF"/>
    <w:rsid w:val="00E23DD1"/>
    <w:rsid w:val="00E2461E"/>
    <w:rsid w:val="00E249B7"/>
    <w:rsid w:val="00E24C21"/>
    <w:rsid w:val="00E25966"/>
    <w:rsid w:val="00E25CB2"/>
    <w:rsid w:val="00E262FF"/>
    <w:rsid w:val="00E266A5"/>
    <w:rsid w:val="00E26BC5"/>
    <w:rsid w:val="00E26F9D"/>
    <w:rsid w:val="00E2716B"/>
    <w:rsid w:val="00E271F3"/>
    <w:rsid w:val="00E3079D"/>
    <w:rsid w:val="00E30DD6"/>
    <w:rsid w:val="00E31D8F"/>
    <w:rsid w:val="00E32085"/>
    <w:rsid w:val="00E324C8"/>
    <w:rsid w:val="00E32546"/>
    <w:rsid w:val="00E325F5"/>
    <w:rsid w:val="00E3354A"/>
    <w:rsid w:val="00E33A28"/>
    <w:rsid w:val="00E33EA1"/>
    <w:rsid w:val="00E3495E"/>
    <w:rsid w:val="00E34AEA"/>
    <w:rsid w:val="00E35761"/>
    <w:rsid w:val="00E365D7"/>
    <w:rsid w:val="00E36C16"/>
    <w:rsid w:val="00E376C7"/>
    <w:rsid w:val="00E37A7A"/>
    <w:rsid w:val="00E40C6E"/>
    <w:rsid w:val="00E40D81"/>
    <w:rsid w:val="00E4260E"/>
    <w:rsid w:val="00E42868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DE8"/>
    <w:rsid w:val="00E503CB"/>
    <w:rsid w:val="00E5063A"/>
    <w:rsid w:val="00E50836"/>
    <w:rsid w:val="00E50AC0"/>
    <w:rsid w:val="00E52FD5"/>
    <w:rsid w:val="00E54651"/>
    <w:rsid w:val="00E54E79"/>
    <w:rsid w:val="00E54E91"/>
    <w:rsid w:val="00E56B12"/>
    <w:rsid w:val="00E5755F"/>
    <w:rsid w:val="00E60014"/>
    <w:rsid w:val="00E604F3"/>
    <w:rsid w:val="00E609D4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DF8"/>
    <w:rsid w:val="00E6621E"/>
    <w:rsid w:val="00E6697B"/>
    <w:rsid w:val="00E66EB7"/>
    <w:rsid w:val="00E67801"/>
    <w:rsid w:val="00E71395"/>
    <w:rsid w:val="00E71AAE"/>
    <w:rsid w:val="00E71AAF"/>
    <w:rsid w:val="00E71EFE"/>
    <w:rsid w:val="00E7310E"/>
    <w:rsid w:val="00E73901"/>
    <w:rsid w:val="00E73AE9"/>
    <w:rsid w:val="00E74FD9"/>
    <w:rsid w:val="00E754EE"/>
    <w:rsid w:val="00E7571C"/>
    <w:rsid w:val="00E76574"/>
    <w:rsid w:val="00E77B6C"/>
    <w:rsid w:val="00E80AA0"/>
    <w:rsid w:val="00E80B69"/>
    <w:rsid w:val="00E80BA4"/>
    <w:rsid w:val="00E80FF9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53D"/>
    <w:rsid w:val="00E84DC8"/>
    <w:rsid w:val="00E85043"/>
    <w:rsid w:val="00E853E9"/>
    <w:rsid w:val="00E855CA"/>
    <w:rsid w:val="00E86136"/>
    <w:rsid w:val="00E86921"/>
    <w:rsid w:val="00E873AA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31E5"/>
    <w:rsid w:val="00E93681"/>
    <w:rsid w:val="00E937E7"/>
    <w:rsid w:val="00E943D7"/>
    <w:rsid w:val="00E949DD"/>
    <w:rsid w:val="00E94A40"/>
    <w:rsid w:val="00E94A5F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974"/>
    <w:rsid w:val="00EA295B"/>
    <w:rsid w:val="00EA30D5"/>
    <w:rsid w:val="00EA30EB"/>
    <w:rsid w:val="00EA3415"/>
    <w:rsid w:val="00EA4FAE"/>
    <w:rsid w:val="00EA5376"/>
    <w:rsid w:val="00EA55B9"/>
    <w:rsid w:val="00EA56BE"/>
    <w:rsid w:val="00EA608D"/>
    <w:rsid w:val="00EA6840"/>
    <w:rsid w:val="00EA6ADF"/>
    <w:rsid w:val="00EA7288"/>
    <w:rsid w:val="00EB0051"/>
    <w:rsid w:val="00EB1ED4"/>
    <w:rsid w:val="00EB1FD5"/>
    <w:rsid w:val="00EB283E"/>
    <w:rsid w:val="00EB2C89"/>
    <w:rsid w:val="00EB3814"/>
    <w:rsid w:val="00EB3827"/>
    <w:rsid w:val="00EB3862"/>
    <w:rsid w:val="00EB3BC3"/>
    <w:rsid w:val="00EB3EC9"/>
    <w:rsid w:val="00EB4117"/>
    <w:rsid w:val="00EB481D"/>
    <w:rsid w:val="00EB4CD4"/>
    <w:rsid w:val="00EB4CFA"/>
    <w:rsid w:val="00EB5B1D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D5C"/>
    <w:rsid w:val="00ED02E0"/>
    <w:rsid w:val="00ED139C"/>
    <w:rsid w:val="00ED1EF0"/>
    <w:rsid w:val="00ED2C9D"/>
    <w:rsid w:val="00ED3739"/>
    <w:rsid w:val="00ED37A8"/>
    <w:rsid w:val="00ED4C40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BB3"/>
    <w:rsid w:val="00EE33E0"/>
    <w:rsid w:val="00EE43E9"/>
    <w:rsid w:val="00EE5F9D"/>
    <w:rsid w:val="00EE629D"/>
    <w:rsid w:val="00EE6644"/>
    <w:rsid w:val="00EE699A"/>
    <w:rsid w:val="00EE6B24"/>
    <w:rsid w:val="00EE6D9C"/>
    <w:rsid w:val="00EF0075"/>
    <w:rsid w:val="00EF040B"/>
    <w:rsid w:val="00EF056B"/>
    <w:rsid w:val="00EF0C2B"/>
    <w:rsid w:val="00EF191A"/>
    <w:rsid w:val="00EF2C5D"/>
    <w:rsid w:val="00EF2D36"/>
    <w:rsid w:val="00EF2E7D"/>
    <w:rsid w:val="00EF2E8D"/>
    <w:rsid w:val="00EF3039"/>
    <w:rsid w:val="00EF344C"/>
    <w:rsid w:val="00EF368F"/>
    <w:rsid w:val="00EF3BBF"/>
    <w:rsid w:val="00EF4596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77F"/>
    <w:rsid w:val="00F01A80"/>
    <w:rsid w:val="00F02724"/>
    <w:rsid w:val="00F02F34"/>
    <w:rsid w:val="00F03042"/>
    <w:rsid w:val="00F0368D"/>
    <w:rsid w:val="00F03EFC"/>
    <w:rsid w:val="00F04054"/>
    <w:rsid w:val="00F056B9"/>
    <w:rsid w:val="00F059D1"/>
    <w:rsid w:val="00F05ABE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6A"/>
    <w:rsid w:val="00F121BB"/>
    <w:rsid w:val="00F12649"/>
    <w:rsid w:val="00F12700"/>
    <w:rsid w:val="00F129D8"/>
    <w:rsid w:val="00F1459B"/>
    <w:rsid w:val="00F153FB"/>
    <w:rsid w:val="00F15407"/>
    <w:rsid w:val="00F15E80"/>
    <w:rsid w:val="00F169D3"/>
    <w:rsid w:val="00F16AC5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556"/>
    <w:rsid w:val="00F25D0F"/>
    <w:rsid w:val="00F26467"/>
    <w:rsid w:val="00F26D06"/>
    <w:rsid w:val="00F27768"/>
    <w:rsid w:val="00F30E5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B86"/>
    <w:rsid w:val="00F352BA"/>
    <w:rsid w:val="00F35381"/>
    <w:rsid w:val="00F360A4"/>
    <w:rsid w:val="00F36159"/>
    <w:rsid w:val="00F36E3D"/>
    <w:rsid w:val="00F37308"/>
    <w:rsid w:val="00F37348"/>
    <w:rsid w:val="00F3777F"/>
    <w:rsid w:val="00F40177"/>
    <w:rsid w:val="00F4019D"/>
    <w:rsid w:val="00F40713"/>
    <w:rsid w:val="00F41B90"/>
    <w:rsid w:val="00F41BFD"/>
    <w:rsid w:val="00F424A3"/>
    <w:rsid w:val="00F4302E"/>
    <w:rsid w:val="00F4305D"/>
    <w:rsid w:val="00F43ED4"/>
    <w:rsid w:val="00F4406C"/>
    <w:rsid w:val="00F44490"/>
    <w:rsid w:val="00F456F6"/>
    <w:rsid w:val="00F45F05"/>
    <w:rsid w:val="00F4670A"/>
    <w:rsid w:val="00F47A71"/>
    <w:rsid w:val="00F505F3"/>
    <w:rsid w:val="00F50636"/>
    <w:rsid w:val="00F51A35"/>
    <w:rsid w:val="00F51C46"/>
    <w:rsid w:val="00F529B2"/>
    <w:rsid w:val="00F52A95"/>
    <w:rsid w:val="00F52B2D"/>
    <w:rsid w:val="00F52CD0"/>
    <w:rsid w:val="00F53D01"/>
    <w:rsid w:val="00F54959"/>
    <w:rsid w:val="00F549D8"/>
    <w:rsid w:val="00F54B16"/>
    <w:rsid w:val="00F5603B"/>
    <w:rsid w:val="00F5614D"/>
    <w:rsid w:val="00F569BA"/>
    <w:rsid w:val="00F5720D"/>
    <w:rsid w:val="00F57AEC"/>
    <w:rsid w:val="00F57D5D"/>
    <w:rsid w:val="00F60153"/>
    <w:rsid w:val="00F603D4"/>
    <w:rsid w:val="00F60F71"/>
    <w:rsid w:val="00F6166F"/>
    <w:rsid w:val="00F61830"/>
    <w:rsid w:val="00F61923"/>
    <w:rsid w:val="00F61BAB"/>
    <w:rsid w:val="00F61FF7"/>
    <w:rsid w:val="00F62833"/>
    <w:rsid w:val="00F62952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66B5"/>
    <w:rsid w:val="00F67E88"/>
    <w:rsid w:val="00F7053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87"/>
    <w:rsid w:val="00F7534D"/>
    <w:rsid w:val="00F75B8E"/>
    <w:rsid w:val="00F75E97"/>
    <w:rsid w:val="00F76676"/>
    <w:rsid w:val="00F766AA"/>
    <w:rsid w:val="00F76AE3"/>
    <w:rsid w:val="00F77AE4"/>
    <w:rsid w:val="00F77B47"/>
    <w:rsid w:val="00F77E0A"/>
    <w:rsid w:val="00F80271"/>
    <w:rsid w:val="00F802DC"/>
    <w:rsid w:val="00F82DE1"/>
    <w:rsid w:val="00F82E9C"/>
    <w:rsid w:val="00F8301C"/>
    <w:rsid w:val="00F83448"/>
    <w:rsid w:val="00F84A05"/>
    <w:rsid w:val="00F85739"/>
    <w:rsid w:val="00F85846"/>
    <w:rsid w:val="00F85D12"/>
    <w:rsid w:val="00F866A8"/>
    <w:rsid w:val="00F867C4"/>
    <w:rsid w:val="00F86B08"/>
    <w:rsid w:val="00F86CD1"/>
    <w:rsid w:val="00F86D65"/>
    <w:rsid w:val="00F878F2"/>
    <w:rsid w:val="00F912E1"/>
    <w:rsid w:val="00F915B3"/>
    <w:rsid w:val="00F92159"/>
    <w:rsid w:val="00F922DD"/>
    <w:rsid w:val="00F92B0C"/>
    <w:rsid w:val="00F933AE"/>
    <w:rsid w:val="00F93AEF"/>
    <w:rsid w:val="00F93D6F"/>
    <w:rsid w:val="00F94A05"/>
    <w:rsid w:val="00F94CA9"/>
    <w:rsid w:val="00F94DAB"/>
    <w:rsid w:val="00F953A1"/>
    <w:rsid w:val="00F9548E"/>
    <w:rsid w:val="00F957D3"/>
    <w:rsid w:val="00F95B19"/>
    <w:rsid w:val="00F95E19"/>
    <w:rsid w:val="00F95F37"/>
    <w:rsid w:val="00F960FF"/>
    <w:rsid w:val="00F963E3"/>
    <w:rsid w:val="00F965DE"/>
    <w:rsid w:val="00F96EAA"/>
    <w:rsid w:val="00F9739C"/>
    <w:rsid w:val="00F9776F"/>
    <w:rsid w:val="00F97896"/>
    <w:rsid w:val="00F97899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D40"/>
    <w:rsid w:val="00FA3DC5"/>
    <w:rsid w:val="00FA41D4"/>
    <w:rsid w:val="00FA48A7"/>
    <w:rsid w:val="00FA4A95"/>
    <w:rsid w:val="00FA4E3F"/>
    <w:rsid w:val="00FA6506"/>
    <w:rsid w:val="00FA674F"/>
    <w:rsid w:val="00FA6F24"/>
    <w:rsid w:val="00FA7727"/>
    <w:rsid w:val="00FA7B9B"/>
    <w:rsid w:val="00FA7DB5"/>
    <w:rsid w:val="00FB0940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45"/>
    <w:rsid w:val="00FC6017"/>
    <w:rsid w:val="00FC6D07"/>
    <w:rsid w:val="00FC79A0"/>
    <w:rsid w:val="00FC79B3"/>
    <w:rsid w:val="00FC7B4C"/>
    <w:rsid w:val="00FC7C07"/>
    <w:rsid w:val="00FC7CF9"/>
    <w:rsid w:val="00FD0512"/>
    <w:rsid w:val="00FD09BD"/>
    <w:rsid w:val="00FD0C70"/>
    <w:rsid w:val="00FD2FE5"/>
    <w:rsid w:val="00FD36D4"/>
    <w:rsid w:val="00FD4A58"/>
    <w:rsid w:val="00FD4FFC"/>
    <w:rsid w:val="00FD5415"/>
    <w:rsid w:val="00FD5784"/>
    <w:rsid w:val="00FD69A9"/>
    <w:rsid w:val="00FD76D4"/>
    <w:rsid w:val="00FD76FD"/>
    <w:rsid w:val="00FD7805"/>
    <w:rsid w:val="00FD7E9E"/>
    <w:rsid w:val="00FE0260"/>
    <w:rsid w:val="00FE052C"/>
    <w:rsid w:val="00FE0A10"/>
    <w:rsid w:val="00FE11B4"/>
    <w:rsid w:val="00FE1861"/>
    <w:rsid w:val="00FE1B53"/>
    <w:rsid w:val="00FE21E8"/>
    <w:rsid w:val="00FE2625"/>
    <w:rsid w:val="00FE28D2"/>
    <w:rsid w:val="00FE2D7F"/>
    <w:rsid w:val="00FE3483"/>
    <w:rsid w:val="00FE3742"/>
    <w:rsid w:val="00FE3B2E"/>
    <w:rsid w:val="00FE427F"/>
    <w:rsid w:val="00FE5073"/>
    <w:rsid w:val="00FE5216"/>
    <w:rsid w:val="00FE600C"/>
    <w:rsid w:val="00FE7192"/>
    <w:rsid w:val="00FE72B9"/>
    <w:rsid w:val="00FF06D5"/>
    <w:rsid w:val="00FF0DEC"/>
    <w:rsid w:val="00FF1508"/>
    <w:rsid w:val="00FF1846"/>
    <w:rsid w:val="00FF1899"/>
    <w:rsid w:val="00FF1B3C"/>
    <w:rsid w:val="00FF1BD3"/>
    <w:rsid w:val="00FF2396"/>
    <w:rsid w:val="00FF32BD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9</Pages>
  <Words>2921</Words>
  <Characters>16069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171</cp:revision>
  <dcterms:created xsi:type="dcterms:W3CDTF">2021-08-24T09:53:00Z</dcterms:created>
  <dcterms:modified xsi:type="dcterms:W3CDTF">2024-09-01T09:27:00Z</dcterms:modified>
</cp:coreProperties>
</file>